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67FD9717" w:rsidR="00116B51" w:rsidRPr="00DA12F7" w:rsidRDefault="00116B51" w:rsidP="00116B51">
      <w:pPr>
        <w:tabs>
          <w:tab w:val="right" w:pos="9630"/>
        </w:tabs>
        <w:spacing w:after="0"/>
      </w:pPr>
      <w:r w:rsidRPr="00DA12F7">
        <w:rPr>
          <w:rFonts w:ascii="Arial" w:hAnsi="Arial" w:cs="Arial"/>
          <w:b/>
          <w:sz w:val="24"/>
        </w:rPr>
        <w:t>3GPP TSG RAN WG1 #</w:t>
      </w:r>
      <w:r w:rsidR="008A4FCC">
        <w:rPr>
          <w:rFonts w:ascii="Arial" w:hAnsi="Arial" w:cs="Arial"/>
          <w:b/>
          <w:sz w:val="24"/>
        </w:rPr>
        <w:t>91</w:t>
      </w:r>
      <w:r w:rsidRPr="00DA12F7">
        <w:rPr>
          <w:rFonts w:ascii="Arial" w:hAnsi="Arial" w:cs="Arial"/>
          <w:b/>
          <w:sz w:val="24"/>
        </w:rPr>
        <w:tab/>
      </w:r>
      <w:r w:rsidR="00127431" w:rsidRPr="00127431">
        <w:rPr>
          <w:rFonts w:ascii="Arial" w:hAnsi="Arial" w:cs="Arial"/>
          <w:b/>
          <w:sz w:val="24"/>
        </w:rPr>
        <w:t>R1-1720440</w:t>
      </w:r>
    </w:p>
    <w:p w14:paraId="50FFBAF8" w14:textId="2EF66619" w:rsidR="00116B51" w:rsidRPr="00DA12F7" w:rsidRDefault="008A4FCC" w:rsidP="00116B51">
      <w:pPr>
        <w:tabs>
          <w:tab w:val="right" w:pos="9630"/>
        </w:tabs>
        <w:spacing w:after="0"/>
        <w:rPr>
          <w:rFonts w:ascii="Arial" w:hAnsi="Arial" w:cs="Arial"/>
          <w:b/>
          <w:sz w:val="24"/>
          <w:szCs w:val="24"/>
        </w:rPr>
      </w:pPr>
      <w:r>
        <w:rPr>
          <w:rFonts w:ascii="Arial" w:hAnsi="Arial" w:cs="Arial"/>
          <w:b/>
          <w:sz w:val="24"/>
          <w:szCs w:val="24"/>
        </w:rPr>
        <w:t>Nov.</w:t>
      </w:r>
      <w:r w:rsidR="00116B51">
        <w:rPr>
          <w:rFonts w:ascii="Arial" w:hAnsi="Arial" w:cs="Arial"/>
          <w:b/>
          <w:sz w:val="24"/>
          <w:szCs w:val="24"/>
        </w:rPr>
        <w:t xml:space="preserve"> </w:t>
      </w:r>
      <w:r>
        <w:rPr>
          <w:rFonts w:ascii="Arial" w:hAnsi="Arial" w:cs="Arial"/>
          <w:b/>
          <w:sz w:val="24"/>
          <w:szCs w:val="24"/>
        </w:rPr>
        <w:t>27</w:t>
      </w:r>
      <w:r w:rsidR="00834182" w:rsidRPr="00834182">
        <w:rPr>
          <w:rFonts w:ascii="Arial" w:hAnsi="Arial" w:cs="Arial"/>
          <w:b/>
          <w:sz w:val="24"/>
          <w:szCs w:val="24"/>
          <w:vertAlign w:val="superscript"/>
        </w:rPr>
        <w:t>th</w:t>
      </w:r>
      <w:r w:rsidR="00834182">
        <w:rPr>
          <w:rFonts w:ascii="Arial" w:hAnsi="Arial" w:cs="Arial"/>
          <w:b/>
          <w:sz w:val="24"/>
          <w:szCs w:val="24"/>
        </w:rPr>
        <w:t xml:space="preserve"> </w:t>
      </w:r>
      <w:r w:rsidR="00FA436E">
        <w:rPr>
          <w:rFonts w:ascii="Arial" w:hAnsi="Arial" w:cs="Arial"/>
          <w:b/>
          <w:sz w:val="24"/>
          <w:szCs w:val="24"/>
        </w:rPr>
        <w:t xml:space="preserve">– </w:t>
      </w:r>
      <w:r>
        <w:rPr>
          <w:rFonts w:ascii="Arial" w:hAnsi="Arial" w:cs="Arial"/>
          <w:b/>
          <w:sz w:val="24"/>
          <w:szCs w:val="24"/>
        </w:rPr>
        <w:t xml:space="preserve">Dec. </w:t>
      </w:r>
      <w:r w:rsidR="00834182">
        <w:rPr>
          <w:rFonts w:ascii="Arial" w:hAnsi="Arial" w:cs="Arial"/>
          <w:b/>
          <w:sz w:val="24"/>
          <w:szCs w:val="24"/>
        </w:rPr>
        <w:t>1</w:t>
      </w:r>
      <w:r w:rsidRPr="008A4FCC">
        <w:rPr>
          <w:rFonts w:ascii="Arial" w:hAnsi="Arial" w:cs="Arial"/>
          <w:b/>
          <w:sz w:val="24"/>
          <w:szCs w:val="24"/>
          <w:vertAlign w:val="superscript"/>
        </w:rPr>
        <w:t>st</w:t>
      </w:r>
      <w:r w:rsidR="00116B51" w:rsidRPr="00DA12F7">
        <w:rPr>
          <w:rFonts w:ascii="Arial" w:hAnsi="Arial" w:cs="Arial"/>
          <w:b/>
          <w:sz w:val="24"/>
          <w:szCs w:val="24"/>
        </w:rPr>
        <w:t>, 201</w:t>
      </w:r>
      <w:r w:rsidR="004A7390">
        <w:rPr>
          <w:rFonts w:ascii="Arial" w:hAnsi="Arial" w:cs="Arial"/>
          <w:b/>
          <w:sz w:val="24"/>
          <w:szCs w:val="24"/>
        </w:rPr>
        <w:t>7</w:t>
      </w:r>
    </w:p>
    <w:p w14:paraId="7DB4A2F8" w14:textId="2F2E796A" w:rsidR="00116B51" w:rsidRPr="00DA12F7" w:rsidRDefault="008A4FCC" w:rsidP="00116B51">
      <w:pPr>
        <w:rPr>
          <w:rFonts w:ascii="Arial" w:hAnsi="Arial" w:cs="Arial"/>
          <w:b/>
          <w:sz w:val="24"/>
          <w:szCs w:val="24"/>
        </w:rPr>
      </w:pPr>
      <w:r>
        <w:rPr>
          <w:rFonts w:ascii="Arial" w:hAnsi="Arial" w:cs="Arial"/>
          <w:b/>
          <w:sz w:val="24"/>
          <w:szCs w:val="24"/>
        </w:rPr>
        <w:t>Reno, Nevada,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F5FDDCA"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34182">
        <w:rPr>
          <w:rFonts w:ascii="Arial" w:hAnsi="Arial"/>
          <w:sz w:val="24"/>
        </w:rPr>
        <w:t>6</w:t>
      </w:r>
      <w:r w:rsidR="001720D7">
        <w:rPr>
          <w:rFonts w:ascii="Arial" w:hAnsi="Arial"/>
          <w:sz w:val="24"/>
        </w:rPr>
        <w:t>.2.</w:t>
      </w:r>
      <w:r w:rsidR="008A4FCC">
        <w:rPr>
          <w:rFonts w:ascii="Arial" w:hAnsi="Arial"/>
          <w:sz w:val="24"/>
        </w:rPr>
        <w:t>8</w:t>
      </w:r>
      <w:r w:rsidR="000E38F6">
        <w:rPr>
          <w:rFonts w:ascii="Arial" w:hAnsi="Arial"/>
          <w:sz w:val="24"/>
        </w:rPr>
        <w:t>.</w:t>
      </w:r>
      <w:r w:rsidR="004704BC">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bookmarkStart w:id="1" w:name="_GoBack"/>
      <w:bookmarkEnd w:id="1"/>
    </w:p>
    <w:p w14:paraId="0963A3D3" w14:textId="39D6F64F"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3B3A49" w:rsidRPr="003B3A49">
        <w:rPr>
          <w:rFonts w:ascii="Arial" w:hAnsi="Arial"/>
          <w:sz w:val="24"/>
        </w:rPr>
        <w:t>Remaining details of evaluations scenarios</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721B3B2C" w14:textId="77777777" w:rsidR="003B3A49" w:rsidRDefault="003B3A49" w:rsidP="003B3A49">
      <w:pPr>
        <w:jc w:val="both"/>
      </w:pPr>
      <w:r>
        <w:t>For the evaluation of the LTE-URLLC, the following agreements are reached so far:</w:t>
      </w:r>
    </w:p>
    <w:p w14:paraId="58A95507" w14:textId="77777777" w:rsidR="00856F99" w:rsidRPr="00856F99" w:rsidRDefault="003B3A49" w:rsidP="00856F99">
      <w:pPr>
        <w:pStyle w:val="BodyText"/>
        <w:rPr>
          <w:b/>
          <w:bCs/>
          <w:szCs w:val="20"/>
          <w:u w:val="single"/>
        </w:rPr>
      </w:pPr>
      <w:r w:rsidRPr="00856F99">
        <w:rPr>
          <w:b/>
          <w:bCs/>
          <w:u w:val="single"/>
        </w:rPr>
        <w:t xml:space="preserve"> </w:t>
      </w:r>
      <w:r w:rsidR="00856F99" w:rsidRPr="00856F99">
        <w:rPr>
          <w:b/>
          <w:bCs/>
          <w:szCs w:val="20"/>
          <w:highlight w:val="green"/>
          <w:u w:val="single"/>
        </w:rPr>
        <w:t>Agreement</w:t>
      </w:r>
      <w:r w:rsidR="00856F99" w:rsidRPr="00856F99">
        <w:rPr>
          <w:b/>
          <w:bCs/>
          <w:szCs w:val="20"/>
          <w:u w:val="single"/>
        </w:rPr>
        <w:t>:</w:t>
      </w:r>
    </w:p>
    <w:p w14:paraId="732FD504" w14:textId="77777777" w:rsidR="00856F99" w:rsidRPr="00856F99" w:rsidRDefault="00856F99" w:rsidP="00856F99">
      <w:pPr>
        <w:pStyle w:val="BodyText"/>
        <w:ind w:left="288"/>
        <w:rPr>
          <w:i/>
          <w:iCs/>
        </w:rPr>
      </w:pPr>
      <w:r w:rsidRPr="00856F99">
        <w:rPr>
          <w:i/>
          <w:iCs/>
        </w:rPr>
        <w:t>The SINR from system level evaluations is based on long-term SINR at a given position in the network and excludes fast fading component.</w:t>
      </w:r>
    </w:p>
    <w:p w14:paraId="0D0BF4BD" w14:textId="77777777" w:rsidR="00856F99" w:rsidRPr="00856F99" w:rsidRDefault="00856F99" w:rsidP="00856F99">
      <w:pPr>
        <w:pStyle w:val="BodyText"/>
        <w:rPr>
          <w:b/>
          <w:bCs/>
          <w:szCs w:val="20"/>
          <w:u w:val="single"/>
        </w:rPr>
      </w:pPr>
      <w:r w:rsidRPr="00856F99">
        <w:rPr>
          <w:b/>
          <w:bCs/>
          <w:szCs w:val="20"/>
          <w:highlight w:val="green"/>
          <w:u w:val="single"/>
        </w:rPr>
        <w:t>Agreement</w:t>
      </w:r>
      <w:r w:rsidRPr="00856F99">
        <w:rPr>
          <w:b/>
          <w:bCs/>
          <w:szCs w:val="20"/>
          <w:u w:val="single"/>
        </w:rPr>
        <w:t>:</w:t>
      </w:r>
    </w:p>
    <w:p w14:paraId="1EB8BAEC" w14:textId="7F5E6C95" w:rsidR="00856F99" w:rsidRPr="00856F99" w:rsidRDefault="00856F99" w:rsidP="00856F99">
      <w:pPr>
        <w:pStyle w:val="BodyText"/>
        <w:ind w:left="288"/>
        <w:rPr>
          <w:i/>
          <w:iCs/>
        </w:rPr>
      </w:pPr>
      <w:r w:rsidRPr="00856F99">
        <w:rPr>
          <w:i/>
          <w:iCs/>
        </w:rPr>
        <w:t xml:space="preserve">The SINR collected in system level simulations is the one at the antenna connector reference point (no combination of antenna ports </w:t>
      </w:r>
      <w:r w:rsidR="0011203F">
        <w:rPr>
          <w:i/>
          <w:iCs/>
        </w:rPr>
        <w:t>is</w:t>
      </w:r>
      <w:r w:rsidRPr="00856F99">
        <w:rPr>
          <w:i/>
          <w:iCs/>
        </w:rPr>
        <w:t xml:space="preserve"> considered).</w:t>
      </w:r>
    </w:p>
    <w:p w14:paraId="2FE7B56B" w14:textId="77777777" w:rsidR="00856F99" w:rsidRPr="0011203F" w:rsidRDefault="00856F99" w:rsidP="00856F99">
      <w:pPr>
        <w:pStyle w:val="BodyText"/>
        <w:rPr>
          <w:b/>
          <w:bCs/>
          <w:szCs w:val="20"/>
          <w:u w:val="single"/>
        </w:rPr>
      </w:pPr>
      <w:r w:rsidRPr="0011203F">
        <w:rPr>
          <w:b/>
          <w:bCs/>
          <w:szCs w:val="20"/>
          <w:highlight w:val="green"/>
          <w:u w:val="single"/>
        </w:rPr>
        <w:t>Agreement</w:t>
      </w:r>
      <w:r w:rsidRPr="0011203F">
        <w:rPr>
          <w:b/>
          <w:bCs/>
          <w:szCs w:val="20"/>
          <w:u w:val="single"/>
        </w:rPr>
        <w:t>:</w:t>
      </w:r>
    </w:p>
    <w:p w14:paraId="6727A0DC" w14:textId="77777777" w:rsidR="00856F99" w:rsidRPr="0011203F" w:rsidRDefault="00856F99" w:rsidP="0011203F">
      <w:pPr>
        <w:pStyle w:val="BodyText"/>
        <w:ind w:left="288"/>
        <w:rPr>
          <w:i/>
          <w:iCs/>
        </w:rPr>
      </w:pPr>
      <w:r w:rsidRPr="0011203F">
        <w:rPr>
          <w:i/>
          <w:iCs/>
        </w:rPr>
        <w:t>Since the SINR is derived at the antenna connector without combination between ports, it is assumed that the assumption on number of antenna elements for the UE does not have an impact to the derived SINR point.</w:t>
      </w:r>
    </w:p>
    <w:p w14:paraId="765313B3" w14:textId="77777777" w:rsidR="00856F99" w:rsidRPr="0011203F" w:rsidRDefault="00856F99" w:rsidP="00856F99">
      <w:pPr>
        <w:pStyle w:val="BodyText"/>
        <w:rPr>
          <w:b/>
          <w:bCs/>
          <w:szCs w:val="20"/>
          <w:u w:val="single"/>
        </w:rPr>
      </w:pPr>
      <w:r w:rsidRPr="0011203F">
        <w:rPr>
          <w:b/>
          <w:bCs/>
          <w:szCs w:val="20"/>
          <w:highlight w:val="green"/>
          <w:u w:val="single"/>
        </w:rPr>
        <w:t>Agreement</w:t>
      </w:r>
      <w:r w:rsidRPr="0011203F">
        <w:rPr>
          <w:b/>
          <w:bCs/>
          <w:szCs w:val="20"/>
          <w:u w:val="single"/>
        </w:rPr>
        <w:t>:</w:t>
      </w:r>
    </w:p>
    <w:p w14:paraId="6C27BCED" w14:textId="77777777" w:rsidR="00856F99" w:rsidRPr="0011203F" w:rsidRDefault="00856F99" w:rsidP="0011203F">
      <w:pPr>
        <w:pStyle w:val="BodyText"/>
        <w:ind w:left="288"/>
        <w:rPr>
          <w:i/>
          <w:iCs/>
        </w:rPr>
      </w:pPr>
      <w:r w:rsidRPr="0011203F">
        <w:rPr>
          <w:i/>
          <w:iCs/>
        </w:rPr>
        <w:t xml:space="preserve">The channel model used for system level evaluations is the one described in 3GPP TR 38.901 (also called model B in ITU Eval document). </w:t>
      </w:r>
    </w:p>
    <w:p w14:paraId="4B87B686" w14:textId="77777777" w:rsidR="00856F99" w:rsidRPr="0011203F" w:rsidRDefault="00856F99" w:rsidP="00856F99">
      <w:pPr>
        <w:pStyle w:val="BodyText"/>
        <w:rPr>
          <w:b/>
          <w:bCs/>
          <w:szCs w:val="20"/>
          <w:u w:val="single"/>
        </w:rPr>
      </w:pPr>
      <w:r w:rsidRPr="0011203F">
        <w:rPr>
          <w:b/>
          <w:bCs/>
          <w:szCs w:val="20"/>
          <w:highlight w:val="green"/>
          <w:u w:val="single"/>
        </w:rPr>
        <w:t>Agreement</w:t>
      </w:r>
      <w:r w:rsidRPr="0011203F">
        <w:rPr>
          <w:b/>
          <w:bCs/>
          <w:szCs w:val="20"/>
          <w:u w:val="single"/>
        </w:rPr>
        <w:t>:</w:t>
      </w:r>
    </w:p>
    <w:p w14:paraId="30721835" w14:textId="77777777" w:rsidR="00856F99" w:rsidRDefault="00856F99" w:rsidP="0011203F">
      <w:pPr>
        <w:pStyle w:val="BodyText"/>
        <w:ind w:left="288"/>
        <w:rPr>
          <w:rFonts w:eastAsia="Times New Roman"/>
          <w:color w:val="000000"/>
          <w:szCs w:val="20"/>
        </w:rPr>
      </w:pPr>
      <w:r>
        <w:rPr>
          <w:rFonts w:eastAsia="Times New Roman"/>
          <w:color w:val="000000"/>
          <w:szCs w:val="20"/>
        </w:rPr>
        <w:t>The following simulation settings for Urban Macro-URLLC are used:</w:t>
      </w:r>
    </w:p>
    <w:tbl>
      <w:tblPr>
        <w:tblW w:w="8593" w:type="dxa"/>
        <w:jc w:val="center"/>
        <w:tblCellMar>
          <w:left w:w="0" w:type="dxa"/>
          <w:right w:w="0" w:type="dxa"/>
        </w:tblCellMar>
        <w:tblLook w:val="04A0" w:firstRow="1" w:lastRow="0" w:firstColumn="1" w:lastColumn="0" w:noHBand="0" w:noVBand="1"/>
      </w:tblPr>
      <w:tblGrid>
        <w:gridCol w:w="3349"/>
        <w:gridCol w:w="5244"/>
      </w:tblGrid>
      <w:tr w:rsidR="00856F99" w14:paraId="724F41D4" w14:textId="77777777" w:rsidTr="00856F99">
        <w:trPr>
          <w:trHeight w:val="147"/>
          <w:jc w:val="center"/>
        </w:trPr>
        <w:tc>
          <w:tcPr>
            <w:tcW w:w="334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241787D1" w14:textId="77777777" w:rsidR="00856F99" w:rsidRDefault="00856F99">
            <w:pPr>
              <w:spacing w:before="20" w:after="20" w:line="276" w:lineRule="auto"/>
              <w:rPr>
                <w:rFonts w:eastAsiaTheme="minorHAnsi"/>
                <w:lang w:val="sv-SE"/>
              </w:rPr>
            </w:pPr>
            <w:r>
              <w:rPr>
                <w:lang w:val="sv-SE"/>
              </w:rPr>
              <w:t>Parameter</w:t>
            </w:r>
          </w:p>
        </w:tc>
        <w:tc>
          <w:tcPr>
            <w:tcW w:w="5244"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35C2193E" w14:textId="77777777" w:rsidR="00856F99" w:rsidRDefault="00856F99">
            <w:pPr>
              <w:spacing w:before="20" w:after="20" w:line="276" w:lineRule="auto"/>
              <w:rPr>
                <w:rFonts w:eastAsia="Times New Roman"/>
                <w:lang w:val="sv-SE"/>
              </w:rPr>
            </w:pPr>
            <w:r>
              <w:rPr>
                <w:lang w:val="sv-SE"/>
              </w:rPr>
              <w:t>Value</w:t>
            </w:r>
          </w:p>
        </w:tc>
      </w:tr>
      <w:tr w:rsidR="00856F99" w14:paraId="0EE34934"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9D47D7" w14:textId="77777777" w:rsidR="00856F99" w:rsidRDefault="00856F99">
            <w:pPr>
              <w:spacing w:before="20" w:after="20" w:line="276" w:lineRule="auto"/>
              <w:rPr>
                <w:lang w:val="sv-SE"/>
              </w:rPr>
            </w:pPr>
            <w:r>
              <w:rPr>
                <w:lang w:val="sv-SE"/>
              </w:rPr>
              <w:t>Carrier frequency for evaluation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5DD9FD9D" w14:textId="77777777" w:rsidR="00856F99" w:rsidRDefault="00856F99">
            <w:pPr>
              <w:spacing w:before="20" w:after="20" w:line="276" w:lineRule="auto"/>
              <w:rPr>
                <w:lang w:val="sv-SE"/>
              </w:rPr>
            </w:pPr>
            <w:r>
              <w:rPr>
                <w:lang w:val="sv-SE"/>
              </w:rPr>
              <w:t>700 MHz</w:t>
            </w:r>
          </w:p>
        </w:tc>
      </w:tr>
      <w:tr w:rsidR="00856F99" w14:paraId="7845DB26"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C0936" w14:textId="77777777" w:rsidR="00856F99" w:rsidRDefault="00856F99">
            <w:pPr>
              <w:spacing w:before="20" w:after="20" w:line="276" w:lineRule="auto"/>
              <w:rPr>
                <w:lang w:val="sv-SE"/>
              </w:rPr>
            </w:pPr>
            <w:r>
              <w:rPr>
                <w:lang w:val="sv-SE"/>
              </w:rPr>
              <w:t>Inter-site distance</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717A34BB" w14:textId="77777777" w:rsidR="00856F99" w:rsidRDefault="00856F99">
            <w:pPr>
              <w:spacing w:before="20" w:after="20" w:line="276" w:lineRule="auto"/>
              <w:rPr>
                <w:lang w:val="sv-SE"/>
              </w:rPr>
            </w:pPr>
            <w:r>
              <w:rPr>
                <w:lang w:val="sv-SE"/>
              </w:rPr>
              <w:t>500 m</w:t>
            </w:r>
          </w:p>
        </w:tc>
      </w:tr>
      <w:tr w:rsidR="00856F99" w14:paraId="47F9C77E"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52C54" w14:textId="77777777" w:rsidR="00856F99" w:rsidRDefault="00856F99">
            <w:pPr>
              <w:spacing w:before="20" w:after="20" w:line="276" w:lineRule="auto"/>
              <w:rPr>
                <w:lang w:val="sv-SE" w:eastAsia="zh-CN"/>
              </w:rPr>
            </w:pPr>
            <w:r>
              <w:rPr>
                <w:lang w:val="sv-SE"/>
              </w:rPr>
              <w:t>U</w:t>
            </w:r>
            <w:r>
              <w:rPr>
                <w:lang w:val="sv-SE" w:eastAsia="zh-CN"/>
              </w:rPr>
              <w:t>E</w:t>
            </w:r>
            <w:r>
              <w:rPr>
                <w:lang w:val="sv-SE"/>
              </w:rPr>
              <w:t xml:space="preserve"> power class</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1AB25F2B" w14:textId="77777777" w:rsidR="00856F99" w:rsidRDefault="00856F99">
            <w:pPr>
              <w:spacing w:before="20" w:after="20" w:line="276" w:lineRule="auto"/>
              <w:rPr>
                <w:lang w:val="sv-SE" w:eastAsia="sv-SE"/>
              </w:rPr>
            </w:pPr>
            <w:r>
              <w:rPr>
                <w:lang w:val="sv-SE"/>
              </w:rPr>
              <w:t>23 dBm</w:t>
            </w:r>
          </w:p>
        </w:tc>
      </w:tr>
      <w:tr w:rsidR="00856F99" w14:paraId="67E3510C"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70291" w14:textId="77777777" w:rsidR="00856F99" w:rsidRDefault="00856F99">
            <w:pPr>
              <w:spacing w:before="20" w:after="20" w:line="276" w:lineRule="auto"/>
              <w:rPr>
                <w:lang w:val="sv-SE"/>
              </w:rPr>
            </w:pPr>
            <w:r>
              <w:rPr>
                <w:lang w:val="sv-SE"/>
              </w:rPr>
              <w:t>BS antenna height</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0EDA4DB2" w14:textId="77777777" w:rsidR="00856F99" w:rsidRDefault="00856F99">
            <w:pPr>
              <w:spacing w:before="20" w:after="20" w:line="276" w:lineRule="auto"/>
              <w:rPr>
                <w:lang w:val="sv-SE"/>
              </w:rPr>
            </w:pPr>
            <w:r>
              <w:rPr>
                <w:lang w:val="sv-SE"/>
              </w:rPr>
              <w:t>25 m</w:t>
            </w:r>
          </w:p>
        </w:tc>
      </w:tr>
      <w:tr w:rsidR="00856F99" w14:paraId="3FBC4368"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919B8" w14:textId="77777777" w:rsidR="00856F99" w:rsidRDefault="00856F99">
            <w:pPr>
              <w:spacing w:before="20" w:after="20" w:line="276" w:lineRule="auto"/>
              <w:rPr>
                <w:lang w:val="sv-SE"/>
              </w:rPr>
            </w:pPr>
            <w:r>
              <w:rPr>
                <w:lang w:val="sv-SE"/>
              </w:rPr>
              <w:t>Inter-site interference modelling</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704C71F2" w14:textId="77777777" w:rsidR="00856F99" w:rsidRDefault="00856F99">
            <w:pPr>
              <w:spacing w:before="20" w:after="20" w:line="276" w:lineRule="auto"/>
              <w:rPr>
                <w:lang w:val="sv-SE"/>
              </w:rPr>
            </w:pPr>
            <w:r>
              <w:rPr>
                <w:lang w:val="sv-SE"/>
              </w:rPr>
              <w:t>Explicitly  modelled</w:t>
            </w:r>
          </w:p>
        </w:tc>
      </w:tr>
      <w:tr w:rsidR="00856F99" w14:paraId="1C66EC15"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72B53D" w14:textId="77777777" w:rsidR="00856F99" w:rsidRDefault="00856F99">
            <w:pPr>
              <w:spacing w:before="20" w:after="20" w:line="276" w:lineRule="auto"/>
              <w:rPr>
                <w:lang w:val="sv-SE"/>
              </w:rPr>
            </w:pPr>
            <w:r>
              <w:rPr>
                <w:lang w:val="sv-SE"/>
              </w:rPr>
              <w:t>BS noise figure</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2F9FB170" w14:textId="77777777" w:rsidR="00856F99" w:rsidRDefault="00856F99">
            <w:pPr>
              <w:spacing w:before="20" w:after="20" w:line="276" w:lineRule="auto"/>
              <w:rPr>
                <w:lang w:val="sv-SE"/>
              </w:rPr>
            </w:pPr>
            <w:r>
              <w:rPr>
                <w:lang w:val="sv-SE"/>
              </w:rPr>
              <w:t>5 dB</w:t>
            </w:r>
          </w:p>
        </w:tc>
      </w:tr>
      <w:tr w:rsidR="00856F99" w14:paraId="77DFF7E8"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BA5AA" w14:textId="77777777" w:rsidR="00856F99" w:rsidRDefault="00856F99">
            <w:pPr>
              <w:spacing w:before="20" w:after="20" w:line="276" w:lineRule="auto"/>
              <w:rPr>
                <w:lang w:val="sv-SE"/>
              </w:rPr>
            </w:pPr>
            <w:r>
              <w:rPr>
                <w:lang w:val="sv-SE"/>
              </w:rPr>
              <w:t>BS antenna element gain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298F41E7" w14:textId="77777777" w:rsidR="00856F99" w:rsidRDefault="00856F99">
            <w:pPr>
              <w:spacing w:before="20" w:after="20" w:line="276" w:lineRule="auto"/>
              <w:rPr>
                <w:lang w:val="sv-SE"/>
              </w:rPr>
            </w:pPr>
            <w:r>
              <w:rPr>
                <w:lang w:val="sv-SE"/>
              </w:rPr>
              <w:t>8 dBi</w:t>
            </w:r>
          </w:p>
        </w:tc>
      </w:tr>
      <w:tr w:rsidR="00856F99" w14:paraId="7BE97531"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679F0" w14:textId="77777777" w:rsidR="00856F99" w:rsidRDefault="00856F99">
            <w:pPr>
              <w:spacing w:before="20" w:after="20" w:line="276" w:lineRule="auto"/>
              <w:rPr>
                <w:lang w:val="sv-SE"/>
              </w:rPr>
            </w:pPr>
            <w:r>
              <w:rPr>
                <w:lang w:val="sv-SE"/>
              </w:rPr>
              <w:t>UE antenna element gain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52F0D35D" w14:textId="77777777" w:rsidR="00856F99" w:rsidRDefault="00856F99">
            <w:pPr>
              <w:spacing w:before="20" w:after="20" w:line="276" w:lineRule="auto"/>
              <w:rPr>
                <w:lang w:val="sv-SE"/>
              </w:rPr>
            </w:pPr>
            <w:r>
              <w:rPr>
                <w:lang w:val="sv-SE"/>
              </w:rPr>
              <w:t>0 dBi</w:t>
            </w:r>
          </w:p>
        </w:tc>
      </w:tr>
      <w:tr w:rsidR="00856F99" w14:paraId="3ECB6AF7"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1D3E8" w14:textId="77777777" w:rsidR="00856F99" w:rsidRDefault="00856F99">
            <w:pPr>
              <w:spacing w:before="20" w:after="20" w:line="276" w:lineRule="auto"/>
              <w:rPr>
                <w:lang w:val="sv-SE"/>
              </w:rPr>
            </w:pPr>
            <w:r>
              <w:rPr>
                <w:lang w:val="sv-SE"/>
              </w:rPr>
              <w:t>Thermal noise level</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666B55E7" w14:textId="77777777" w:rsidR="00856F99" w:rsidRDefault="00856F99">
            <w:pPr>
              <w:spacing w:before="20" w:after="20" w:line="276" w:lineRule="auto"/>
              <w:rPr>
                <w:lang w:val="sv-SE"/>
              </w:rPr>
            </w:pPr>
            <w:r>
              <w:rPr>
                <w:lang w:val="sv-SE"/>
              </w:rPr>
              <w:t>-174 dBm/Hz</w:t>
            </w:r>
          </w:p>
        </w:tc>
      </w:tr>
      <w:tr w:rsidR="00856F99" w14:paraId="4ED3A8A9"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35CBA" w14:textId="77777777" w:rsidR="00856F99" w:rsidRDefault="00856F99">
            <w:pPr>
              <w:spacing w:before="20" w:after="20" w:line="276" w:lineRule="auto"/>
              <w:rPr>
                <w:lang w:val="sv-SE"/>
              </w:rPr>
            </w:pPr>
            <w:r>
              <w:rPr>
                <w:lang w:val="sv-SE"/>
              </w:rPr>
              <w:t>UE antenna height</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7398FA9F" w14:textId="77777777" w:rsidR="00856F99" w:rsidRDefault="00856F99">
            <w:pPr>
              <w:spacing w:before="20" w:after="20" w:line="276" w:lineRule="auto"/>
              <w:rPr>
                <w:lang w:val="sv-SE"/>
              </w:rPr>
            </w:pPr>
            <w:r>
              <w:rPr>
                <w:lang w:val="sv-SE"/>
              </w:rPr>
              <w:t>1.5 m</w:t>
            </w:r>
          </w:p>
        </w:tc>
      </w:tr>
      <w:tr w:rsidR="00856F99" w14:paraId="7D8F229C"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A41D3" w14:textId="77777777" w:rsidR="00856F99" w:rsidRDefault="00856F99">
            <w:pPr>
              <w:spacing w:before="20" w:after="20" w:line="276" w:lineRule="auto"/>
              <w:rPr>
                <w:lang w:val="sv-SE"/>
              </w:rPr>
            </w:pPr>
            <w:r>
              <w:rPr>
                <w:lang w:val="sv-SE"/>
              </w:rPr>
              <w:t xml:space="preserve">Traffic model     </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23BBFABE" w14:textId="77777777" w:rsidR="00856F99" w:rsidRDefault="00856F99">
            <w:pPr>
              <w:spacing w:before="20" w:after="20" w:line="276" w:lineRule="auto"/>
              <w:rPr>
                <w:lang w:val="sv-SE"/>
              </w:rPr>
            </w:pPr>
            <w:r>
              <w:rPr>
                <w:lang w:val="sv-SE"/>
              </w:rPr>
              <w:t>Full buffer (Note: it is for SINR CDF distribution derivation)</w:t>
            </w:r>
          </w:p>
        </w:tc>
      </w:tr>
      <w:tr w:rsidR="00856F99" w14:paraId="79FB35E8"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FC7D5" w14:textId="77777777" w:rsidR="00856F99" w:rsidRDefault="00856F99">
            <w:pPr>
              <w:spacing w:before="20" w:after="20" w:line="276" w:lineRule="auto"/>
              <w:rPr>
                <w:lang w:val="sv-SE" w:eastAsia="ko-KR"/>
              </w:rPr>
            </w:pPr>
            <w:r>
              <w:rPr>
                <w:lang w:val="sv-SE" w:eastAsia="ko-KR"/>
              </w:rPr>
              <w:t>Number of URLLC UEs/</w:t>
            </w:r>
            <w:r>
              <w:rPr>
                <w:lang w:val="sv-SE"/>
              </w:rPr>
              <w:t>TRxP</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7F123EAC" w14:textId="77777777" w:rsidR="00856F99" w:rsidRDefault="00856F99">
            <w:pPr>
              <w:spacing w:before="20" w:after="20" w:line="276" w:lineRule="auto"/>
              <w:rPr>
                <w:color w:val="000000"/>
                <w:lang w:val="sv-SE" w:eastAsia="zh-CN"/>
              </w:rPr>
            </w:pPr>
            <w:r>
              <w:rPr>
                <w:color w:val="000000"/>
                <w:lang w:val="sv-SE" w:eastAsia="zh-CN"/>
              </w:rPr>
              <w:t>10 for SINR CDF distribution derivation</w:t>
            </w:r>
          </w:p>
        </w:tc>
      </w:tr>
      <w:tr w:rsidR="00856F99" w14:paraId="52EBB44E"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4FF500" w14:textId="77777777" w:rsidR="00856F99" w:rsidRDefault="00856F99">
            <w:pPr>
              <w:spacing w:before="20" w:after="20" w:line="276" w:lineRule="auto"/>
              <w:rPr>
                <w:lang w:val="sv-SE" w:eastAsia="ko-KR"/>
              </w:rPr>
            </w:pPr>
            <w:r>
              <w:rPr>
                <w:lang w:val="sv-SE" w:eastAsia="zh-CN"/>
              </w:rPr>
              <w:t>URLLC UE location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5776D43F" w14:textId="77777777" w:rsidR="00856F99" w:rsidRDefault="00856F99">
            <w:pPr>
              <w:spacing w:before="20" w:after="20" w:line="276" w:lineRule="auto"/>
              <w:rPr>
                <w:lang w:val="sv-SE" w:eastAsia="ja-JP"/>
              </w:rPr>
            </w:pPr>
            <w:r>
              <w:rPr>
                <w:lang w:val="sv-SE" w:eastAsia="zh-CN"/>
              </w:rPr>
              <w:t>80% outdoor</w:t>
            </w:r>
            <w:r>
              <w:rPr>
                <w:lang w:val="sv-SE" w:eastAsia="ja-JP"/>
              </w:rPr>
              <w:t>,</w:t>
            </w:r>
          </w:p>
          <w:p w14:paraId="04B94729" w14:textId="77777777" w:rsidR="00856F99" w:rsidRDefault="00856F99">
            <w:pPr>
              <w:spacing w:before="20" w:after="20" w:line="276" w:lineRule="auto"/>
              <w:rPr>
                <w:color w:val="000000"/>
                <w:lang w:val="sv-SE" w:eastAsia="zh-CN"/>
              </w:rPr>
            </w:pPr>
            <w:r>
              <w:rPr>
                <w:lang w:val="sv-SE" w:eastAsia="zh-CN"/>
              </w:rPr>
              <w:t xml:space="preserve">20% indoor </w:t>
            </w:r>
          </w:p>
        </w:tc>
      </w:tr>
      <w:tr w:rsidR="00856F99" w14:paraId="7ECE09A6"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0E7F5" w14:textId="77777777" w:rsidR="00856F99" w:rsidRDefault="00856F99">
            <w:pPr>
              <w:spacing w:before="20" w:after="20" w:line="276" w:lineRule="auto"/>
              <w:rPr>
                <w:lang w:val="sv-SE" w:eastAsia="zh-CN"/>
              </w:rPr>
            </w:pPr>
            <w:r>
              <w:rPr>
                <w:lang w:val="sv-SE"/>
              </w:rPr>
              <w:t>Total transmit power per TRxP</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017F70C2" w14:textId="77777777" w:rsidR="00856F99" w:rsidRDefault="00856F99">
            <w:pPr>
              <w:spacing w:before="20" w:after="20" w:line="276" w:lineRule="auto"/>
              <w:ind w:right="-157"/>
              <w:rPr>
                <w:lang w:val="sv-SE" w:eastAsia="sv-SE"/>
              </w:rPr>
            </w:pPr>
            <w:r>
              <w:rPr>
                <w:lang w:val="sv-SE"/>
              </w:rPr>
              <w:t>4</w:t>
            </w:r>
            <w:r>
              <w:rPr>
                <w:lang w:val="sv-SE" w:eastAsia="zh-CN"/>
              </w:rPr>
              <w:t>9</w:t>
            </w:r>
            <w:r>
              <w:rPr>
                <w:lang w:val="sv-SE"/>
              </w:rPr>
              <w:t xml:space="preserve"> dBm for 20 MHz bandwidth</w:t>
            </w:r>
          </w:p>
          <w:p w14:paraId="11157249" w14:textId="77777777" w:rsidR="00856F99" w:rsidRDefault="00856F99">
            <w:pPr>
              <w:spacing w:before="20" w:after="20" w:line="276" w:lineRule="auto"/>
              <w:ind w:right="-157"/>
              <w:rPr>
                <w:lang w:val="sv-SE"/>
              </w:rPr>
            </w:pPr>
            <w:r>
              <w:rPr>
                <w:lang w:val="sv-SE"/>
              </w:rPr>
              <w:t>4</w:t>
            </w:r>
            <w:r>
              <w:rPr>
                <w:lang w:val="sv-SE" w:eastAsia="zh-CN"/>
              </w:rPr>
              <w:t>6</w:t>
            </w:r>
            <w:r>
              <w:rPr>
                <w:lang w:val="sv-SE"/>
              </w:rPr>
              <w:t xml:space="preserve"> dBm for 10 MHz bandwidth</w:t>
            </w:r>
          </w:p>
        </w:tc>
      </w:tr>
      <w:tr w:rsidR="00856F99" w14:paraId="283F7BF9"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51450" w14:textId="77777777" w:rsidR="00856F99" w:rsidRDefault="00856F99">
            <w:pPr>
              <w:spacing w:before="20" w:after="20" w:line="276" w:lineRule="auto"/>
              <w:rPr>
                <w:lang w:val="sv-SE"/>
              </w:rPr>
            </w:pPr>
            <w:r>
              <w:rPr>
                <w:lang w:val="sv-SE"/>
              </w:rPr>
              <w:lastRenderedPageBreak/>
              <w:t>Simulation bandwidth</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77F90B9D" w14:textId="77777777" w:rsidR="00856F99" w:rsidRDefault="00856F99">
            <w:pPr>
              <w:spacing w:before="20" w:after="20" w:line="276" w:lineRule="auto"/>
              <w:ind w:right="-157"/>
              <w:rPr>
                <w:lang w:val="sv-SE"/>
              </w:rPr>
            </w:pPr>
            <w:r>
              <w:rPr>
                <w:lang w:val="sv-SE"/>
              </w:rPr>
              <w:t>20 MHz</w:t>
            </w:r>
          </w:p>
        </w:tc>
      </w:tr>
      <w:tr w:rsidR="00856F99" w14:paraId="23D8D05B"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3D5B4" w14:textId="77777777" w:rsidR="00856F99" w:rsidRDefault="00856F99">
            <w:pPr>
              <w:pStyle w:val="BodyText"/>
              <w:spacing w:line="276" w:lineRule="auto"/>
              <w:rPr>
                <w:szCs w:val="20"/>
                <w:lang w:val="sv-SE" w:eastAsia="ko-KR"/>
              </w:rPr>
            </w:pPr>
            <w:r>
              <w:rPr>
                <w:szCs w:val="20"/>
                <w:lang w:val="sv-SE" w:eastAsia="ko-KR"/>
              </w:rPr>
              <w:t>UL PUSCH power control parameters</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2AAA107E" w14:textId="77777777" w:rsidR="00856F99" w:rsidRDefault="00856F99">
            <w:pPr>
              <w:pStyle w:val="BodyText"/>
              <w:spacing w:line="276" w:lineRule="auto"/>
              <w:rPr>
                <w:color w:val="000000"/>
                <w:szCs w:val="20"/>
                <w:lang w:val="sv-SE" w:eastAsia="zh-CN"/>
              </w:rPr>
            </w:pPr>
            <w:r>
              <w:rPr>
                <w:color w:val="000000"/>
                <w:szCs w:val="20"/>
                <w:lang w:val="sv-SE" w:eastAsia="zh-CN"/>
              </w:rPr>
              <w:t>α=1.0, P</w:t>
            </w:r>
            <w:r>
              <w:rPr>
                <w:color w:val="000000"/>
                <w:szCs w:val="20"/>
                <w:vertAlign w:val="subscript"/>
                <w:lang w:val="sv-SE" w:eastAsia="zh-CN"/>
              </w:rPr>
              <w:t>0</w:t>
            </w:r>
            <w:r>
              <w:rPr>
                <w:color w:val="000000"/>
                <w:szCs w:val="20"/>
                <w:lang w:val="sv-SE" w:eastAsia="zh-CN"/>
              </w:rPr>
              <w:t>,</w:t>
            </w:r>
            <w:r>
              <w:rPr>
                <w:color w:val="000000"/>
                <w:szCs w:val="20"/>
                <w:vertAlign w:val="subscript"/>
                <w:lang w:val="sv-SE" w:eastAsia="zh-CN"/>
              </w:rPr>
              <w:t>PUSCH</w:t>
            </w:r>
            <w:r>
              <w:rPr>
                <w:color w:val="000000"/>
                <w:szCs w:val="20"/>
                <w:lang w:val="sv-SE" w:eastAsia="zh-CN"/>
              </w:rPr>
              <w:t>=-106 (suggested value for UL SINR CDF distribution derivation and calibration)</w:t>
            </w:r>
          </w:p>
          <w:p w14:paraId="59476ACB" w14:textId="77777777" w:rsidR="00856F99" w:rsidRDefault="00856F99">
            <w:pPr>
              <w:pStyle w:val="BodyText"/>
              <w:spacing w:line="276" w:lineRule="auto"/>
              <w:rPr>
                <w:color w:val="000000"/>
                <w:szCs w:val="20"/>
                <w:lang w:val="sv-SE" w:eastAsia="zh-CN"/>
              </w:rPr>
            </w:pPr>
            <w:r>
              <w:rPr>
                <w:color w:val="000000"/>
                <w:szCs w:val="20"/>
                <w:lang w:val="sv-SE" w:eastAsia="zh-CN"/>
              </w:rPr>
              <w:t>Other values are not precluded. If other values are used, it shall be reported.</w:t>
            </w:r>
          </w:p>
        </w:tc>
      </w:tr>
      <w:tr w:rsidR="00856F99" w14:paraId="4792380A"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DE808" w14:textId="77777777" w:rsidR="00856F99" w:rsidRDefault="00856F99">
            <w:pPr>
              <w:pStyle w:val="BodyText"/>
              <w:spacing w:line="276" w:lineRule="auto"/>
              <w:rPr>
                <w:szCs w:val="20"/>
                <w:lang w:val="sv-SE" w:eastAsia="ko-KR"/>
              </w:rPr>
            </w:pPr>
            <w:r>
              <w:rPr>
                <w:szCs w:val="20"/>
                <w:lang w:val="sv-SE" w:eastAsia="ko-KR"/>
              </w:rPr>
              <w:t>UL PUCCH power control parameters</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437B64DB" w14:textId="77777777" w:rsidR="00856F99" w:rsidRDefault="00856F99">
            <w:pPr>
              <w:pStyle w:val="BodyText"/>
              <w:spacing w:line="276" w:lineRule="auto"/>
              <w:rPr>
                <w:color w:val="000000"/>
                <w:szCs w:val="20"/>
                <w:lang w:val="sv-SE" w:eastAsia="zh-CN"/>
              </w:rPr>
            </w:pPr>
            <w:r>
              <w:rPr>
                <w:szCs w:val="20"/>
                <w:lang w:val="sv-SE"/>
              </w:rPr>
              <w:t>P</w:t>
            </w:r>
            <w:r>
              <w:rPr>
                <w:szCs w:val="20"/>
                <w:vertAlign w:val="subscript"/>
                <w:lang w:val="sv-SE"/>
              </w:rPr>
              <w:t xml:space="preserve">0, subframe-PUCCH </w:t>
            </w:r>
            <w:r>
              <w:rPr>
                <w:color w:val="000000"/>
                <w:szCs w:val="20"/>
                <w:lang w:val="sv-SE" w:eastAsia="zh-CN"/>
              </w:rPr>
              <w:t>= -116</w:t>
            </w:r>
          </w:p>
          <w:p w14:paraId="6FD8F940" w14:textId="77777777" w:rsidR="00856F99" w:rsidRDefault="00856F99">
            <w:pPr>
              <w:pStyle w:val="BodyText"/>
              <w:spacing w:line="276" w:lineRule="auto"/>
              <w:rPr>
                <w:color w:val="000000"/>
                <w:szCs w:val="20"/>
                <w:lang w:val="sv-SE" w:eastAsia="zh-CN"/>
              </w:rPr>
            </w:pPr>
            <w:r>
              <w:rPr>
                <w:szCs w:val="20"/>
                <w:lang w:val="sv-SE"/>
              </w:rPr>
              <w:t>P</w:t>
            </w:r>
            <w:r>
              <w:rPr>
                <w:szCs w:val="20"/>
                <w:vertAlign w:val="subscript"/>
                <w:lang w:val="sv-SE"/>
              </w:rPr>
              <w:t xml:space="preserve">0, slot-SPUCCH         </w:t>
            </w:r>
            <w:r>
              <w:rPr>
                <w:color w:val="000000"/>
                <w:szCs w:val="20"/>
                <w:lang w:val="sv-SE" w:eastAsia="zh-CN"/>
              </w:rPr>
              <w:t>= -113</w:t>
            </w:r>
          </w:p>
          <w:p w14:paraId="71DF0854" w14:textId="77777777" w:rsidR="00856F99" w:rsidRDefault="00856F99">
            <w:pPr>
              <w:pStyle w:val="BodyText"/>
              <w:spacing w:line="276" w:lineRule="auto"/>
              <w:rPr>
                <w:color w:val="000000"/>
                <w:szCs w:val="20"/>
                <w:lang w:val="sv-SE" w:eastAsia="zh-CN"/>
              </w:rPr>
            </w:pPr>
            <w:r>
              <w:rPr>
                <w:szCs w:val="20"/>
                <w:lang w:val="sv-SE"/>
              </w:rPr>
              <w:t>P</w:t>
            </w:r>
            <w:r>
              <w:rPr>
                <w:szCs w:val="20"/>
                <w:vertAlign w:val="subscript"/>
                <w:lang w:val="sv-SE"/>
              </w:rPr>
              <w:t xml:space="preserve">0, subslot-SPUCCH   </w:t>
            </w:r>
            <w:r>
              <w:rPr>
                <w:color w:val="000000"/>
                <w:szCs w:val="20"/>
                <w:lang w:val="sv-SE" w:eastAsia="zh-CN"/>
              </w:rPr>
              <w:t>= -108</w:t>
            </w:r>
          </w:p>
          <w:p w14:paraId="144F76EE" w14:textId="77777777" w:rsidR="00856F99" w:rsidRDefault="00856F99">
            <w:pPr>
              <w:pStyle w:val="BodyText"/>
              <w:spacing w:line="276" w:lineRule="auto"/>
              <w:rPr>
                <w:color w:val="000000"/>
                <w:szCs w:val="20"/>
                <w:lang w:val="sv-SE" w:eastAsia="zh-CN"/>
              </w:rPr>
            </w:pPr>
            <w:r>
              <w:rPr>
                <w:color w:val="000000"/>
                <w:szCs w:val="20"/>
                <w:lang w:val="sv-SE" w:eastAsia="zh-CN"/>
              </w:rPr>
              <w:t>(suggested value for UL SINR CDF distribution derivation and calibration)</w:t>
            </w:r>
          </w:p>
        </w:tc>
      </w:tr>
      <w:tr w:rsidR="00856F99" w14:paraId="02290E74"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CBE95" w14:textId="77777777" w:rsidR="00856F99" w:rsidRDefault="00856F99">
            <w:pPr>
              <w:pStyle w:val="BodyText"/>
              <w:spacing w:line="276" w:lineRule="auto"/>
              <w:rPr>
                <w:szCs w:val="20"/>
                <w:lang w:val="sv-SE" w:eastAsia="ko-KR"/>
              </w:rPr>
            </w:pPr>
            <w:r>
              <w:rPr>
                <w:szCs w:val="20"/>
                <w:lang w:val="sv-SE" w:eastAsia="ko-KR"/>
              </w:rPr>
              <w:t>Bandwidth allocation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7FA849FE" w14:textId="77777777" w:rsidR="00856F99" w:rsidRDefault="00856F99">
            <w:pPr>
              <w:pStyle w:val="BodyText"/>
              <w:spacing w:line="276" w:lineRule="auto"/>
              <w:rPr>
                <w:szCs w:val="20"/>
                <w:lang w:val="sv-SE" w:eastAsia="sv-SE"/>
              </w:rPr>
            </w:pPr>
            <w:r>
              <w:rPr>
                <w:szCs w:val="20"/>
                <w:lang w:val="sv-SE"/>
              </w:rPr>
              <w:t>PUSCH: FFS</w:t>
            </w:r>
          </w:p>
          <w:p w14:paraId="762B9CBE" w14:textId="77777777" w:rsidR="00856F99" w:rsidRDefault="00856F99">
            <w:pPr>
              <w:pStyle w:val="BodyText"/>
              <w:spacing w:line="276" w:lineRule="auto"/>
              <w:rPr>
                <w:szCs w:val="20"/>
                <w:lang w:val="sv-SE"/>
              </w:rPr>
            </w:pPr>
            <w:r>
              <w:rPr>
                <w:szCs w:val="20"/>
                <w:lang w:val="sv-SE"/>
              </w:rPr>
              <w:t>PUCCH: 1 RB (To get a full load SINR for PUCCH, the same mutual interferers as for PUSCH are assumed but on a bandwidth of 1 RB)</w:t>
            </w:r>
          </w:p>
        </w:tc>
      </w:tr>
      <w:tr w:rsidR="00856F99" w14:paraId="7085890F"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C1B21" w14:textId="77777777" w:rsidR="00856F99" w:rsidRDefault="00856F99">
            <w:pPr>
              <w:spacing w:line="276" w:lineRule="auto"/>
              <w:rPr>
                <w:lang w:val="sv-SE"/>
              </w:rPr>
            </w:pPr>
            <w:r>
              <w:rPr>
                <w:lang w:val="sv-SE"/>
              </w:rPr>
              <w:t>Number of antenna elements per TRxP</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5D49BA86" w14:textId="77777777" w:rsidR="00856F99" w:rsidRDefault="00856F99">
            <w:pPr>
              <w:spacing w:line="276" w:lineRule="auto"/>
              <w:rPr>
                <w:lang w:val="sv-SE"/>
              </w:rPr>
            </w:pPr>
            <w:r>
              <w:rPr>
                <w:lang w:val="sv-SE"/>
              </w:rPr>
              <w:t xml:space="preserve">16 Tx/Rx, (M,N,P,Mg,Ng) = (8,1,2,1,1), </w:t>
            </w:r>
            <w:r>
              <w:rPr>
                <w:lang w:val="sv-SE"/>
              </w:rPr>
              <w:br/>
              <w:t>(dH,dV) = (N/A, 0.8)λ</w:t>
            </w:r>
          </w:p>
        </w:tc>
      </w:tr>
      <w:tr w:rsidR="00856F99" w14:paraId="76CB5D4F"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7F13F" w14:textId="77777777" w:rsidR="00856F99" w:rsidRDefault="00856F99">
            <w:pPr>
              <w:spacing w:line="276" w:lineRule="auto"/>
              <w:rPr>
                <w:lang w:val="sv-SE"/>
              </w:rPr>
            </w:pPr>
            <w:r>
              <w:rPr>
                <w:lang w:val="sv-SE"/>
              </w:rPr>
              <w:t>Number of TXRU per TRxP</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561ECDD6" w14:textId="77777777" w:rsidR="00856F99" w:rsidRDefault="00856F99">
            <w:pPr>
              <w:spacing w:line="276" w:lineRule="auto"/>
              <w:rPr>
                <w:lang w:val="sv-SE"/>
              </w:rPr>
            </w:pPr>
            <w:r>
              <w:rPr>
                <w:lang w:val="sv-SE"/>
              </w:rPr>
              <w:t>2TXRU, =(Mp,Np,P,Mg,Ng) = (1,1,2,1,1)</w:t>
            </w:r>
          </w:p>
        </w:tc>
      </w:tr>
      <w:tr w:rsidR="00856F99" w14:paraId="31A216CA"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C7A658" w14:textId="77777777" w:rsidR="00856F99" w:rsidRDefault="00856F99">
            <w:pPr>
              <w:spacing w:line="276" w:lineRule="auto"/>
              <w:rPr>
                <w:lang w:val="sv-SE" w:eastAsia="ko-KR"/>
              </w:rPr>
            </w:pPr>
            <w:r>
              <w:rPr>
                <w:lang w:val="sv-SE" w:eastAsia="ko-KR"/>
              </w:rPr>
              <w:t>Handover margin (dB)</w:t>
            </w:r>
          </w:p>
        </w:tc>
        <w:tc>
          <w:tcPr>
            <w:tcW w:w="5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5678A" w14:textId="77777777" w:rsidR="00856F99" w:rsidRDefault="00856F99">
            <w:pPr>
              <w:spacing w:line="276" w:lineRule="auto"/>
              <w:rPr>
                <w:lang w:val="sv-SE" w:eastAsia="ko-KR"/>
              </w:rPr>
            </w:pPr>
            <w:r>
              <w:rPr>
                <w:lang w:val="sv-SE" w:eastAsia="ko-KR"/>
              </w:rPr>
              <w:t>0 (i.e., the strongest cell is selected)</w:t>
            </w:r>
          </w:p>
        </w:tc>
      </w:tr>
      <w:tr w:rsidR="00856F99" w14:paraId="5A28AD46" w14:textId="77777777" w:rsidTr="00856F99">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510E63" w14:textId="77777777" w:rsidR="00856F99" w:rsidRDefault="00856F99">
            <w:pPr>
              <w:spacing w:line="276" w:lineRule="auto"/>
              <w:rPr>
                <w:lang w:val="sv-SE" w:eastAsia="ko-KR"/>
              </w:rPr>
            </w:pPr>
            <w:r>
              <w:rPr>
                <w:lang w:val="sv-SE" w:eastAsia="ko-KR"/>
              </w:rPr>
              <w:t>UT attachment</w:t>
            </w:r>
          </w:p>
        </w:tc>
        <w:tc>
          <w:tcPr>
            <w:tcW w:w="5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A1BEFC" w14:textId="77777777" w:rsidR="00856F99" w:rsidRDefault="00856F99">
            <w:pPr>
              <w:spacing w:line="276" w:lineRule="auto"/>
              <w:rPr>
                <w:lang w:val="sv-SE" w:eastAsia="ko-KR"/>
              </w:rPr>
            </w:pPr>
            <w:r>
              <w:rPr>
                <w:lang w:val="sv-SE" w:eastAsia="ko-KR"/>
              </w:rPr>
              <w:t>Based on RSRP (formula (8.1-1) in TR36.873) from port 0</w:t>
            </w:r>
          </w:p>
        </w:tc>
      </w:tr>
    </w:tbl>
    <w:p w14:paraId="658C4D90" w14:textId="77777777" w:rsidR="00856F99" w:rsidRDefault="00856F99" w:rsidP="00856F99">
      <w:pPr>
        <w:pStyle w:val="BodyText"/>
        <w:rPr>
          <w:rFonts w:eastAsia="MS Mincho"/>
          <w:szCs w:val="20"/>
        </w:rPr>
      </w:pPr>
    </w:p>
    <w:p w14:paraId="5288862C" w14:textId="77777777" w:rsidR="00856F99" w:rsidRPr="0011203F" w:rsidRDefault="00856F99" w:rsidP="00856F99">
      <w:pPr>
        <w:pStyle w:val="BodyText"/>
        <w:rPr>
          <w:b/>
          <w:bCs/>
          <w:szCs w:val="20"/>
          <w:u w:val="single"/>
        </w:rPr>
      </w:pPr>
      <w:r w:rsidRPr="0011203F">
        <w:rPr>
          <w:b/>
          <w:bCs/>
          <w:szCs w:val="20"/>
          <w:highlight w:val="green"/>
          <w:u w:val="single"/>
        </w:rPr>
        <w:t>Agreement</w:t>
      </w:r>
      <w:r w:rsidRPr="0011203F">
        <w:rPr>
          <w:b/>
          <w:bCs/>
          <w:szCs w:val="20"/>
          <w:u w:val="single"/>
        </w:rPr>
        <w:t>:</w:t>
      </w:r>
    </w:p>
    <w:p w14:paraId="5A901F4C" w14:textId="77777777" w:rsidR="00856F99" w:rsidRPr="0011203F" w:rsidRDefault="00856F99" w:rsidP="0011203F">
      <w:pPr>
        <w:pStyle w:val="BodyText"/>
        <w:ind w:left="288"/>
        <w:rPr>
          <w:i/>
          <w:iCs/>
          <w:szCs w:val="20"/>
        </w:rPr>
      </w:pPr>
      <w:r w:rsidRPr="0011203F">
        <w:rPr>
          <w:i/>
          <w:iCs/>
          <w:szCs w:val="20"/>
        </w:rPr>
        <w:t>In addition to the Urban Macro-URLLC scenario, an indoor scenario is also defined, following the same ITU methodology. Details are FFS but Indoor Hotspot-eMBB from ITU IMT2020 Eval document is used as a starting point for setting the details</w:t>
      </w:r>
    </w:p>
    <w:p w14:paraId="5BC857D2" w14:textId="5F7B8641" w:rsidR="001761B7" w:rsidRDefault="001761B7" w:rsidP="003B3A49">
      <w:pPr>
        <w:jc w:val="both"/>
      </w:pPr>
    </w:p>
    <w:p w14:paraId="20DA63F3" w14:textId="308E3EC5" w:rsidR="0011203F" w:rsidRPr="001761B7" w:rsidRDefault="0011203F" w:rsidP="003B3A49">
      <w:pPr>
        <w:jc w:val="both"/>
      </w:pPr>
      <w:r>
        <w:t xml:space="preserve">In this paper, we first present the system-level simulation results based on the assumptions above for both PDSCH and PUCCH. Then, we present the assumptions that can be considered in the link-level evaluations. </w:t>
      </w:r>
    </w:p>
    <w:p w14:paraId="6714594E" w14:textId="75F7FD42" w:rsidR="00816432" w:rsidRDefault="00491EEE" w:rsidP="00D274F8">
      <w:pPr>
        <w:pStyle w:val="Heading1"/>
        <w:jc w:val="both"/>
      </w:pPr>
      <w:r w:rsidRPr="00CC27F5">
        <w:t>2</w:t>
      </w:r>
      <w:r w:rsidRPr="00CC27F5">
        <w:tab/>
      </w:r>
      <w:bookmarkStart w:id="3" w:name="p3"/>
      <w:bookmarkStart w:id="4" w:name="b"/>
      <w:r w:rsidR="0011203F">
        <w:t>S</w:t>
      </w:r>
      <w:r w:rsidR="000107F2">
        <w:t>ystem-Level Simulation Results</w:t>
      </w:r>
      <w:r w:rsidR="00F0219B">
        <w:t xml:space="preserve"> </w:t>
      </w:r>
    </w:p>
    <w:p w14:paraId="7FCF91CC" w14:textId="47F04F34" w:rsidR="00746F02" w:rsidRDefault="0011203F" w:rsidP="00B171DA">
      <w:pPr>
        <w:jc w:val="both"/>
        <w:rPr>
          <w:lang w:val="en-GB"/>
        </w:rPr>
      </w:pPr>
      <w:r w:rsidRPr="0011203F">
        <w:rPr>
          <w:lang w:val="en-GB"/>
        </w:rPr>
        <w:t xml:space="preserve">For both DL and UL, we considered a 57-cell scenario wrapped around. There are 10 users per </w:t>
      </w:r>
      <w:r>
        <w:rPr>
          <w:lang w:val="en-GB"/>
        </w:rPr>
        <w:t>TRxP</w:t>
      </w:r>
      <w:r w:rsidRPr="0011203F">
        <w:rPr>
          <w:lang w:val="en-GB"/>
        </w:rPr>
        <w:t xml:space="preserve">. </w:t>
      </w:r>
      <w:r>
        <w:rPr>
          <w:lang w:val="en-GB"/>
        </w:rPr>
        <w:t>The geometries are collected for one drop, and averaged over time to reflect the long-term average SINRs.</w:t>
      </w:r>
    </w:p>
    <w:p w14:paraId="26E0CE2C" w14:textId="2573B608" w:rsidR="0011203F" w:rsidRDefault="0011203F" w:rsidP="00B171DA">
      <w:pPr>
        <w:jc w:val="both"/>
        <w:rPr>
          <w:lang w:val="en-GB"/>
        </w:rPr>
      </w:pPr>
      <w:r>
        <w:rPr>
          <w:lang w:val="en-GB"/>
        </w:rPr>
        <w:t>For the PUCCH simulations, we assumed that the same set of 10RBs are used in all cells, and each user per cell is assigned one of the RBs. Hence, in each cell, there is no user multiplexing.</w:t>
      </w:r>
    </w:p>
    <w:p w14:paraId="217483BD" w14:textId="77777777" w:rsidR="001672A1" w:rsidRDefault="0011203F" w:rsidP="001672A1">
      <w:pPr>
        <w:keepNext/>
        <w:jc w:val="center"/>
      </w:pPr>
      <w:r>
        <w:rPr>
          <w:noProof/>
          <w:lang w:val="en-GB"/>
        </w:rPr>
        <w:lastRenderedPageBreak/>
        <w:drawing>
          <wp:inline distT="0" distB="0" distL="0" distR="0" wp14:anchorId="032914D9" wp14:editId="4D344E2E">
            <wp:extent cx="4143916" cy="309562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ma_long_term_sinr.jpg"/>
                    <pic:cNvPicPr/>
                  </pic:nvPicPr>
                  <pic:blipFill>
                    <a:blip r:embed="rId13">
                      <a:extLst>
                        <a:ext uri="{28A0092B-C50C-407E-A947-70E740481C1C}">
                          <a14:useLocalDpi xmlns:a14="http://schemas.microsoft.com/office/drawing/2010/main" val="0"/>
                        </a:ext>
                      </a:extLst>
                    </a:blip>
                    <a:stretch>
                      <a:fillRect/>
                    </a:stretch>
                  </pic:blipFill>
                  <pic:spPr>
                    <a:xfrm>
                      <a:off x="0" y="0"/>
                      <a:ext cx="4144621" cy="3096152"/>
                    </a:xfrm>
                    <a:prstGeom prst="rect">
                      <a:avLst/>
                    </a:prstGeom>
                  </pic:spPr>
                </pic:pic>
              </a:graphicData>
            </a:graphic>
          </wp:inline>
        </w:drawing>
      </w:r>
    </w:p>
    <w:p w14:paraId="631B29EB" w14:textId="0935620E" w:rsidR="0011203F" w:rsidRDefault="001672A1" w:rsidP="001672A1">
      <w:pPr>
        <w:pStyle w:val="Caption"/>
      </w:pPr>
      <w:r>
        <w:t xml:space="preserve">Figure </w:t>
      </w:r>
      <w:r w:rsidR="00E30580">
        <w:fldChar w:fldCharType="begin"/>
      </w:r>
      <w:r w:rsidR="00E30580">
        <w:instrText xml:space="preserve"> SEQ Figure \* ARABIC </w:instrText>
      </w:r>
      <w:r w:rsidR="00E30580">
        <w:fldChar w:fldCharType="separate"/>
      </w:r>
      <w:r w:rsidR="00672F84">
        <w:rPr>
          <w:noProof/>
        </w:rPr>
        <w:t>1</w:t>
      </w:r>
      <w:r w:rsidR="00E30580">
        <w:rPr>
          <w:noProof/>
        </w:rPr>
        <w:fldChar w:fldCharType="end"/>
      </w:r>
      <w:r>
        <w:t xml:space="preserve">: CDF of the long-term DL SINR </w:t>
      </w:r>
      <w:r w:rsidRPr="00AC5ADD">
        <w:t>under the Urban-Macro URLLC model.</w:t>
      </w:r>
    </w:p>
    <w:p w14:paraId="250AC387" w14:textId="547B0EF5" w:rsidR="001672A1" w:rsidRDefault="008B07A9" w:rsidP="001672A1">
      <w:r>
        <w:t>For the DL, the 5%-SINR = -4.3dB and the 10%-tile SINR is -3.07dB.</w:t>
      </w:r>
    </w:p>
    <w:p w14:paraId="0FF9BDC6" w14:textId="05BB0857" w:rsidR="008B07A9" w:rsidRDefault="008B07A9" w:rsidP="008B07A9">
      <w:pPr>
        <w:jc w:val="both"/>
        <w:rPr>
          <w:b/>
          <w:bCs/>
        </w:rPr>
      </w:pPr>
      <w:r w:rsidRPr="008B07A9">
        <w:rPr>
          <w:b/>
          <w:bCs/>
        </w:rPr>
        <w:t>Observation 1: Based on the SLS results, for the DL URLLC, the 5%-tile long-term SINR is -4.3dB and the 10%-tile long-term SINR is -3.07dB.</w:t>
      </w:r>
    </w:p>
    <w:p w14:paraId="733B95A5" w14:textId="068AC995" w:rsidR="00E72E90" w:rsidRDefault="00E72E90" w:rsidP="008B07A9">
      <w:pPr>
        <w:jc w:val="both"/>
      </w:pPr>
      <w:r w:rsidRPr="00E72E90">
        <w:t>For the PUCCH transmission, the following long-term SINRs are derived:</w:t>
      </w:r>
    </w:p>
    <w:p w14:paraId="200F4819" w14:textId="6681EA2B" w:rsidR="00672F84" w:rsidRDefault="00672F84" w:rsidP="00672F84">
      <w:pPr>
        <w:pStyle w:val="Caption"/>
      </w:pPr>
      <w:r>
        <w:t>Table 1: 5%-tile and 10%-tile long-term SINR for subframe PUCCH, 1-slot sPUCCH and 2-symbol sPUCCH.</w:t>
      </w:r>
    </w:p>
    <w:tbl>
      <w:tblPr>
        <w:tblStyle w:val="TableGrid"/>
        <w:tblW w:w="0" w:type="auto"/>
        <w:jc w:val="center"/>
        <w:tblLook w:val="04A0" w:firstRow="1" w:lastRow="0" w:firstColumn="1" w:lastColumn="0" w:noHBand="0" w:noVBand="1"/>
      </w:tblPr>
      <w:tblGrid>
        <w:gridCol w:w="2889"/>
        <w:gridCol w:w="2890"/>
        <w:gridCol w:w="2890"/>
      </w:tblGrid>
      <w:tr w:rsidR="00E72E90" w14:paraId="3DCD7074" w14:textId="77777777" w:rsidTr="00672F84">
        <w:trPr>
          <w:trHeight w:val="475"/>
          <w:jc w:val="center"/>
        </w:trPr>
        <w:tc>
          <w:tcPr>
            <w:tcW w:w="2889" w:type="dxa"/>
          </w:tcPr>
          <w:p w14:paraId="0DDF022E" w14:textId="7FF05A37" w:rsidR="00E72E90" w:rsidRDefault="00E72E90" w:rsidP="00E72E90">
            <w:pPr>
              <w:jc w:val="center"/>
            </w:pPr>
            <w:r>
              <w:t>Long-Term SINR</w:t>
            </w:r>
          </w:p>
        </w:tc>
        <w:tc>
          <w:tcPr>
            <w:tcW w:w="2890" w:type="dxa"/>
          </w:tcPr>
          <w:p w14:paraId="3F6353C3" w14:textId="2E41632A" w:rsidR="00E72E90" w:rsidRDefault="00E72E90" w:rsidP="00E72E90">
            <w:pPr>
              <w:jc w:val="center"/>
            </w:pPr>
            <w:r>
              <w:t xml:space="preserve">5%-tile SINR (dB) </w:t>
            </w:r>
          </w:p>
        </w:tc>
        <w:tc>
          <w:tcPr>
            <w:tcW w:w="2890" w:type="dxa"/>
          </w:tcPr>
          <w:p w14:paraId="609135E5" w14:textId="51088EE2" w:rsidR="00E72E90" w:rsidRDefault="00E72E90" w:rsidP="00E72E90">
            <w:pPr>
              <w:jc w:val="center"/>
            </w:pPr>
            <w:r>
              <w:t>10%-tile SINR (dB)</w:t>
            </w:r>
          </w:p>
        </w:tc>
      </w:tr>
      <w:tr w:rsidR="00E72E90" w14:paraId="07925C01" w14:textId="77777777" w:rsidTr="00672F84">
        <w:trPr>
          <w:trHeight w:val="488"/>
          <w:jc w:val="center"/>
        </w:trPr>
        <w:tc>
          <w:tcPr>
            <w:tcW w:w="2889" w:type="dxa"/>
          </w:tcPr>
          <w:p w14:paraId="0D5FD8F4" w14:textId="6FD453DA" w:rsidR="00E72E90" w:rsidRDefault="00E72E90" w:rsidP="00E72E90">
            <w:pPr>
              <w:jc w:val="center"/>
            </w:pPr>
            <w:r>
              <w:t>Po,subframe-PUCCH</w:t>
            </w:r>
          </w:p>
        </w:tc>
        <w:tc>
          <w:tcPr>
            <w:tcW w:w="2890" w:type="dxa"/>
          </w:tcPr>
          <w:p w14:paraId="3112AEB5" w14:textId="12DB7C8D" w:rsidR="00E72E90" w:rsidRDefault="00E72E90" w:rsidP="00E72E90">
            <w:pPr>
              <w:jc w:val="center"/>
            </w:pPr>
            <w:r>
              <w:t>0.065</w:t>
            </w:r>
          </w:p>
        </w:tc>
        <w:tc>
          <w:tcPr>
            <w:tcW w:w="2890" w:type="dxa"/>
          </w:tcPr>
          <w:p w14:paraId="34C513B8" w14:textId="61AA4096" w:rsidR="00E72E90" w:rsidRDefault="00E72E90" w:rsidP="00E72E90">
            <w:pPr>
              <w:jc w:val="center"/>
            </w:pPr>
            <w:r>
              <w:t>0.5128</w:t>
            </w:r>
          </w:p>
        </w:tc>
      </w:tr>
      <w:tr w:rsidR="00E72E90" w14:paraId="43936B9A" w14:textId="77777777" w:rsidTr="00672F84">
        <w:trPr>
          <w:trHeight w:val="475"/>
          <w:jc w:val="center"/>
        </w:trPr>
        <w:tc>
          <w:tcPr>
            <w:tcW w:w="2889" w:type="dxa"/>
          </w:tcPr>
          <w:p w14:paraId="14E043E5" w14:textId="25B120CA" w:rsidR="00E72E90" w:rsidRDefault="00E72E90" w:rsidP="00E72E90">
            <w:pPr>
              <w:jc w:val="center"/>
            </w:pPr>
            <w:r>
              <w:t>Po,slot-SPUCCH</w:t>
            </w:r>
          </w:p>
        </w:tc>
        <w:tc>
          <w:tcPr>
            <w:tcW w:w="2890" w:type="dxa"/>
          </w:tcPr>
          <w:p w14:paraId="7A995E23" w14:textId="444E92C5" w:rsidR="00E72E90" w:rsidRDefault="00A57000" w:rsidP="00E72E90">
            <w:pPr>
              <w:jc w:val="center"/>
            </w:pPr>
            <w:r>
              <w:t>2.28</w:t>
            </w:r>
          </w:p>
        </w:tc>
        <w:tc>
          <w:tcPr>
            <w:tcW w:w="2890" w:type="dxa"/>
          </w:tcPr>
          <w:p w14:paraId="68BD5C86" w14:textId="6F9317F2" w:rsidR="00E72E90" w:rsidRDefault="00672F84" w:rsidP="00E72E90">
            <w:pPr>
              <w:jc w:val="center"/>
            </w:pPr>
            <w:r>
              <w:t>2.77</w:t>
            </w:r>
          </w:p>
        </w:tc>
      </w:tr>
      <w:tr w:rsidR="00E72E90" w14:paraId="076C886A" w14:textId="77777777" w:rsidTr="00672F84">
        <w:trPr>
          <w:trHeight w:val="475"/>
          <w:jc w:val="center"/>
        </w:trPr>
        <w:tc>
          <w:tcPr>
            <w:tcW w:w="2889" w:type="dxa"/>
          </w:tcPr>
          <w:p w14:paraId="0993D481" w14:textId="07C89E9F" w:rsidR="00E72E90" w:rsidRDefault="00E72E90" w:rsidP="00E72E90">
            <w:pPr>
              <w:jc w:val="center"/>
            </w:pPr>
            <w:r>
              <w:t>Po,subslot-SPUCCH</w:t>
            </w:r>
          </w:p>
        </w:tc>
        <w:tc>
          <w:tcPr>
            <w:tcW w:w="2890" w:type="dxa"/>
          </w:tcPr>
          <w:p w14:paraId="074C1F60" w14:textId="5A7BE55D" w:rsidR="00E72E90" w:rsidRDefault="00672F84" w:rsidP="00E72E90">
            <w:pPr>
              <w:jc w:val="center"/>
            </w:pPr>
            <w:r>
              <w:t>5.32</w:t>
            </w:r>
          </w:p>
        </w:tc>
        <w:tc>
          <w:tcPr>
            <w:tcW w:w="2890" w:type="dxa"/>
          </w:tcPr>
          <w:p w14:paraId="0E5C566F" w14:textId="1BE92A08" w:rsidR="00E72E90" w:rsidRDefault="00672F84" w:rsidP="00E72E90">
            <w:pPr>
              <w:jc w:val="center"/>
            </w:pPr>
            <w:r>
              <w:t>5.95</w:t>
            </w:r>
          </w:p>
        </w:tc>
      </w:tr>
    </w:tbl>
    <w:p w14:paraId="156412AD" w14:textId="5BDCF268" w:rsidR="00E72E90" w:rsidRDefault="00E72E90" w:rsidP="008B07A9">
      <w:pPr>
        <w:jc w:val="both"/>
      </w:pPr>
    </w:p>
    <w:p w14:paraId="69D7CCBD" w14:textId="46B7F06A" w:rsidR="00672F84" w:rsidRDefault="00672F84" w:rsidP="008B07A9">
      <w:pPr>
        <w:jc w:val="both"/>
        <w:rPr>
          <w:b/>
          <w:bCs/>
        </w:rPr>
      </w:pPr>
      <w:r w:rsidRPr="00672F84">
        <w:rPr>
          <w:b/>
          <w:bCs/>
        </w:rPr>
        <w:t>Observation 2:</w:t>
      </w:r>
      <w:r>
        <w:rPr>
          <w:b/>
          <w:bCs/>
        </w:rPr>
        <w:t xml:space="preserve"> Based on the SLS results, for the (s)PUCCH, the 5%-tile and 10%-tile long-term SINRs are given as in Table 1.</w:t>
      </w:r>
    </w:p>
    <w:p w14:paraId="723C5394" w14:textId="4219A0F1" w:rsidR="00D974E4" w:rsidRDefault="00D974E4" w:rsidP="00D974E4">
      <w:pPr>
        <w:pStyle w:val="Heading1"/>
        <w:jc w:val="both"/>
      </w:pPr>
      <w:r>
        <w:t>3</w:t>
      </w:r>
      <w:r w:rsidRPr="00CC27F5">
        <w:tab/>
      </w:r>
      <w:r>
        <w:t>Assumptions for Link-Level Evaluations</w:t>
      </w:r>
    </w:p>
    <w:p w14:paraId="198EEADA" w14:textId="325E02C2" w:rsidR="00D974E4" w:rsidRDefault="00D974E4" w:rsidP="008B07A9">
      <w:pPr>
        <w:jc w:val="both"/>
      </w:pPr>
      <w:r w:rsidRPr="00BF2262">
        <w:t xml:space="preserve">One of the outstanding issues for link-level simulations is the packet sizes that should be considered. </w:t>
      </w:r>
      <w:r w:rsidR="00BF2262">
        <w:t>At this early stage of the evaluations, in order not to limit the applicability of the LTE-URLLC, it is desirable to consider multiple different packet sizes. This would definitely make the LTE-URLLC more attractive.</w:t>
      </w:r>
    </w:p>
    <w:p w14:paraId="50CF5BB4" w14:textId="4B57529F" w:rsidR="00293D4C" w:rsidRDefault="00BF2262" w:rsidP="00BF2262">
      <w:pPr>
        <w:jc w:val="both"/>
        <w:rPr>
          <w:b/>
          <w:bCs/>
        </w:rPr>
      </w:pPr>
      <w:r w:rsidRPr="00BF2262">
        <w:rPr>
          <w:b/>
          <w:bCs/>
        </w:rPr>
        <w:t>Proposal 1: Besides the 32-byte packet size, a set of larger packet sizes can also be considered in the link-level evaluations.</w:t>
      </w:r>
      <w:bookmarkEnd w:id="3"/>
      <w:bookmarkEnd w:id="4"/>
    </w:p>
    <w:p w14:paraId="70FA50CB" w14:textId="75453165" w:rsidR="003162B5" w:rsidRDefault="00BF2262" w:rsidP="003162B5">
      <w:pPr>
        <w:pStyle w:val="Heading1"/>
        <w:jc w:val="both"/>
      </w:pPr>
      <w:r>
        <w:t>4</w:t>
      </w:r>
      <w:r w:rsidR="003162B5" w:rsidRPr="00E05A22">
        <w:tab/>
      </w:r>
      <w:r w:rsidR="00DB4896">
        <w:t>Conclusions</w:t>
      </w:r>
      <w:r w:rsidR="003162B5" w:rsidRPr="00E05A22">
        <w:t xml:space="preserve"> </w:t>
      </w:r>
    </w:p>
    <w:p w14:paraId="2AF0198A" w14:textId="77777777" w:rsidR="00BF2262" w:rsidRDefault="00BF2262" w:rsidP="00BF2262">
      <w:pPr>
        <w:jc w:val="both"/>
        <w:rPr>
          <w:b/>
          <w:bCs/>
        </w:rPr>
      </w:pPr>
      <w:r w:rsidRPr="008B07A9">
        <w:rPr>
          <w:b/>
          <w:bCs/>
        </w:rPr>
        <w:t>Observation 1: Based on the SLS results, for the DL URLLC, the 5%-tile long-term SINR is -4.3dB and the 10%-tile long-term SINR is -3.07dB.</w:t>
      </w:r>
    </w:p>
    <w:p w14:paraId="34308612" w14:textId="12EE2D3C" w:rsidR="00B10276" w:rsidRDefault="00B10276" w:rsidP="00B10276">
      <w:pPr>
        <w:jc w:val="both"/>
        <w:rPr>
          <w:b/>
          <w:lang w:val="en-GB"/>
        </w:rPr>
      </w:pPr>
    </w:p>
    <w:p w14:paraId="6F76C55E" w14:textId="77777777" w:rsidR="00BF2262" w:rsidRDefault="00BF2262" w:rsidP="00BF2262">
      <w:pPr>
        <w:jc w:val="both"/>
        <w:rPr>
          <w:b/>
          <w:bCs/>
        </w:rPr>
      </w:pPr>
      <w:r w:rsidRPr="00672F84">
        <w:rPr>
          <w:b/>
          <w:bCs/>
        </w:rPr>
        <w:t>Observation 2:</w:t>
      </w:r>
      <w:r>
        <w:rPr>
          <w:b/>
          <w:bCs/>
        </w:rPr>
        <w:t xml:space="preserve"> Based on the SLS results, for the (s)PUCCH, the 5%-tile and 10%-tile long-term SINRs are given as in Table 1.</w:t>
      </w:r>
    </w:p>
    <w:p w14:paraId="73AE0F64" w14:textId="77777777" w:rsidR="00BF2262" w:rsidRDefault="00BF2262" w:rsidP="00BF2262">
      <w:pPr>
        <w:jc w:val="both"/>
        <w:rPr>
          <w:b/>
          <w:bCs/>
        </w:rPr>
      </w:pPr>
      <w:r w:rsidRPr="00BF2262">
        <w:rPr>
          <w:b/>
          <w:bCs/>
        </w:rPr>
        <w:t>Proposal 1: Besides the 32-byte packet size, a set of larger packet sizes can also be considered in the link-level evaluations.</w:t>
      </w:r>
    </w:p>
    <w:p w14:paraId="564A0853" w14:textId="77777777" w:rsidR="00BF2262" w:rsidRPr="00B10276" w:rsidRDefault="00BF2262" w:rsidP="00B10276">
      <w:pPr>
        <w:jc w:val="both"/>
        <w:rPr>
          <w:b/>
          <w:lang w:val="en-GB"/>
        </w:rPr>
      </w:pPr>
    </w:p>
    <w:p w14:paraId="0117461B" w14:textId="3F040F9B" w:rsidR="00C77113" w:rsidRPr="00526653" w:rsidRDefault="00C77113" w:rsidP="00B10276">
      <w:pPr>
        <w:jc w:val="both"/>
        <w:rPr>
          <w:lang w:val="en-GB"/>
        </w:rPr>
      </w:pPr>
    </w:p>
    <w:sectPr w:rsidR="00C77113" w:rsidRPr="0052665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7F2F1" w14:textId="77777777" w:rsidR="00E30580" w:rsidRDefault="00E30580">
      <w:r>
        <w:separator/>
      </w:r>
    </w:p>
  </w:endnote>
  <w:endnote w:type="continuationSeparator" w:id="0">
    <w:p w14:paraId="2D4C14D5" w14:textId="77777777" w:rsidR="00E30580" w:rsidRDefault="00E30580">
      <w:r>
        <w:continuationSeparator/>
      </w:r>
    </w:p>
  </w:endnote>
  <w:endnote w:type="continuationNotice" w:id="1">
    <w:p w14:paraId="4236F325" w14:textId="77777777" w:rsidR="00E30580" w:rsidRDefault="00E30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A978A4" w:rsidRDefault="00A978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978A4" w:rsidRDefault="00A97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1134C2BB" w:rsidR="00A978A4" w:rsidRDefault="00A978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743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7431">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B03A3" w14:textId="77777777" w:rsidR="00E30580" w:rsidRDefault="00E30580">
      <w:r>
        <w:separator/>
      </w:r>
    </w:p>
  </w:footnote>
  <w:footnote w:type="continuationSeparator" w:id="0">
    <w:p w14:paraId="69AF5410" w14:textId="77777777" w:rsidR="00E30580" w:rsidRDefault="00E30580">
      <w:r>
        <w:continuationSeparator/>
      </w:r>
    </w:p>
  </w:footnote>
  <w:footnote w:type="continuationNotice" w:id="1">
    <w:p w14:paraId="4C859185" w14:textId="77777777" w:rsidR="00E30580" w:rsidRDefault="00E305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A978A4" w:rsidRDefault="00A978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67D0"/>
    <w:multiLevelType w:val="hybridMultilevel"/>
    <w:tmpl w:val="EBA4B0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551C9"/>
    <w:multiLevelType w:val="hybridMultilevel"/>
    <w:tmpl w:val="7F78960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144E298E"/>
    <w:multiLevelType w:val="hybridMultilevel"/>
    <w:tmpl w:val="E968BEF2"/>
    <w:lvl w:ilvl="0" w:tplc="9B4EAD50">
      <w:start w:val="1"/>
      <w:numFmt w:val="bullet"/>
      <w:lvlText w:val=""/>
      <w:lvlJc w:val="left"/>
      <w:pPr>
        <w:ind w:left="720" w:hanging="360"/>
      </w:pPr>
      <w:rPr>
        <w:rFonts w:ascii="Symbol" w:hAnsi="Symbol" w:hint="default"/>
        <w:b w:val="0"/>
        <w:b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616D2"/>
    <w:multiLevelType w:val="hybridMultilevel"/>
    <w:tmpl w:val="318E6E3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8"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6238E"/>
    <w:multiLevelType w:val="hybridMultilevel"/>
    <w:tmpl w:val="026C5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965C6"/>
    <w:multiLevelType w:val="hybridMultilevel"/>
    <w:tmpl w:val="7F70609C"/>
    <w:lvl w:ilvl="0" w:tplc="9B4EAD50">
      <w:start w:val="1"/>
      <w:numFmt w:val="bullet"/>
      <w:lvlText w:val=""/>
      <w:lvlJc w:val="left"/>
      <w:pPr>
        <w:ind w:left="720" w:hanging="360"/>
      </w:pPr>
      <w:rPr>
        <w:rFonts w:ascii="Symbol" w:hAnsi="Symbol" w:hint="default"/>
        <w:b w:val="0"/>
        <w:b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A5F99"/>
    <w:multiLevelType w:val="hybridMultilevel"/>
    <w:tmpl w:val="8DB626F4"/>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3328C"/>
    <w:multiLevelType w:val="hybridMultilevel"/>
    <w:tmpl w:val="B382FC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F063CA"/>
    <w:multiLevelType w:val="hybridMultilevel"/>
    <w:tmpl w:val="FE5A61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B37CE"/>
    <w:multiLevelType w:val="hybridMultilevel"/>
    <w:tmpl w:val="F1E8F7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52785"/>
    <w:multiLevelType w:val="hybridMultilevel"/>
    <w:tmpl w:val="9A4E1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E504C6"/>
    <w:multiLevelType w:val="hybridMultilevel"/>
    <w:tmpl w:val="7B224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B277C0"/>
    <w:multiLevelType w:val="hybridMultilevel"/>
    <w:tmpl w:val="814EF88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4" w15:restartNumberingAfterBreak="0">
    <w:nsid w:val="52596632"/>
    <w:multiLevelType w:val="hybridMultilevel"/>
    <w:tmpl w:val="BAA87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462032"/>
    <w:multiLevelType w:val="hybridMultilevel"/>
    <w:tmpl w:val="C85E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080F56"/>
    <w:multiLevelType w:val="hybridMultilevel"/>
    <w:tmpl w:val="713EF678"/>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E0ACD"/>
    <w:multiLevelType w:val="hybridMultilevel"/>
    <w:tmpl w:val="7E1EE0C8"/>
    <w:lvl w:ilvl="0" w:tplc="ADE6EC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AC1D65"/>
    <w:multiLevelType w:val="hybridMultilevel"/>
    <w:tmpl w:val="BBF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1219A"/>
    <w:multiLevelType w:val="hybridMultilevel"/>
    <w:tmpl w:val="6CDA3F26"/>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377E9F"/>
    <w:multiLevelType w:val="hybridMultilevel"/>
    <w:tmpl w:val="418E6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24"/>
  </w:num>
  <w:num w:numId="4">
    <w:abstractNumId w:val="2"/>
  </w:num>
  <w:num w:numId="5">
    <w:abstractNumId w:val="15"/>
  </w:num>
  <w:num w:numId="6">
    <w:abstractNumId w:val="41"/>
  </w:num>
  <w:num w:numId="7">
    <w:abstractNumId w:val="20"/>
  </w:num>
  <w:num w:numId="8">
    <w:abstractNumId w:val="21"/>
  </w:num>
  <w:num w:numId="9">
    <w:abstractNumId w:val="19"/>
  </w:num>
  <w:num w:numId="10">
    <w:abstractNumId w:val="36"/>
  </w:num>
  <w:num w:numId="11">
    <w:abstractNumId w:val="4"/>
  </w:num>
  <w:num w:numId="12">
    <w:abstractNumId w:val="16"/>
  </w:num>
  <w:num w:numId="13">
    <w:abstractNumId w:val="8"/>
  </w:num>
  <w:num w:numId="14">
    <w:abstractNumId w:val="11"/>
  </w:num>
  <w:num w:numId="15">
    <w:abstractNumId w:val="27"/>
  </w:num>
  <w:num w:numId="16">
    <w:abstractNumId w:val="32"/>
  </w:num>
  <w:num w:numId="17">
    <w:abstractNumId w:val="13"/>
  </w:num>
  <w:num w:numId="18">
    <w:abstractNumId w:val="43"/>
  </w:num>
  <w:num w:numId="19">
    <w:abstractNumId w:val="31"/>
  </w:num>
  <w:num w:numId="20">
    <w:abstractNumId w:val="35"/>
  </w:num>
  <w:num w:numId="21">
    <w:abstractNumId w:val="12"/>
  </w:num>
  <w:num w:numId="22">
    <w:abstractNumId w:val="40"/>
  </w:num>
  <w:num w:numId="23">
    <w:abstractNumId w:val="37"/>
  </w:num>
  <w:num w:numId="24">
    <w:abstractNumId w:val="22"/>
  </w:num>
  <w:num w:numId="25">
    <w:abstractNumId w:val="1"/>
  </w:num>
  <w:num w:numId="26">
    <w:abstractNumId w:val="26"/>
  </w:num>
  <w:num w:numId="27">
    <w:abstractNumId w:val="28"/>
  </w:num>
  <w:num w:numId="28">
    <w:abstractNumId w:val="34"/>
  </w:num>
  <w:num w:numId="29">
    <w:abstractNumId w:val="7"/>
  </w:num>
  <w:num w:numId="30">
    <w:abstractNumId w:val="33"/>
  </w:num>
  <w:num w:numId="31">
    <w:abstractNumId w:val="46"/>
  </w:num>
  <w:num w:numId="32">
    <w:abstractNumId w:val="5"/>
  </w:num>
  <w:num w:numId="33">
    <w:abstractNumId w:val="23"/>
  </w:num>
  <w:num w:numId="34">
    <w:abstractNumId w:val="10"/>
  </w:num>
  <w:num w:numId="35">
    <w:abstractNumId w:val="39"/>
  </w:num>
  <w:num w:numId="36">
    <w:abstractNumId w:val="6"/>
  </w:num>
  <w:num w:numId="37">
    <w:abstractNumId w:val="45"/>
  </w:num>
  <w:num w:numId="38">
    <w:abstractNumId w:val="14"/>
  </w:num>
  <w:num w:numId="39">
    <w:abstractNumId w:val="38"/>
  </w:num>
  <w:num w:numId="40">
    <w:abstractNumId w:val="42"/>
  </w:num>
  <w:num w:numId="41">
    <w:abstractNumId w:val="25"/>
  </w:num>
  <w:num w:numId="42">
    <w:abstractNumId w:val="29"/>
  </w:num>
  <w:num w:numId="43">
    <w:abstractNumId w:val="30"/>
  </w:num>
  <w:num w:numId="44">
    <w:abstractNumId w:val="44"/>
  </w:num>
  <w:num w:numId="45">
    <w:abstractNumId w:val="18"/>
  </w:num>
  <w:num w:numId="46">
    <w:abstractNumId w:val="0"/>
  </w:num>
  <w:num w:numId="4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C15"/>
    <w:rsid w:val="0000140A"/>
    <w:rsid w:val="00001D0A"/>
    <w:rsid w:val="00001FC3"/>
    <w:rsid w:val="000020FE"/>
    <w:rsid w:val="00003131"/>
    <w:rsid w:val="000037FB"/>
    <w:rsid w:val="00004961"/>
    <w:rsid w:val="000055C7"/>
    <w:rsid w:val="00005622"/>
    <w:rsid w:val="0000618A"/>
    <w:rsid w:val="000066D9"/>
    <w:rsid w:val="000070D4"/>
    <w:rsid w:val="00007730"/>
    <w:rsid w:val="0001014C"/>
    <w:rsid w:val="00010383"/>
    <w:rsid w:val="000107F2"/>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DE0"/>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4F89"/>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17D"/>
    <w:rsid w:val="000820C9"/>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7B8"/>
    <w:rsid w:val="00094EF2"/>
    <w:rsid w:val="0009559C"/>
    <w:rsid w:val="0009709B"/>
    <w:rsid w:val="000A0D72"/>
    <w:rsid w:val="000A0E99"/>
    <w:rsid w:val="000A197C"/>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40A"/>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56"/>
    <w:rsid w:val="00106E7E"/>
    <w:rsid w:val="00107123"/>
    <w:rsid w:val="00107A94"/>
    <w:rsid w:val="00110030"/>
    <w:rsid w:val="00110086"/>
    <w:rsid w:val="0011051C"/>
    <w:rsid w:val="00110AE3"/>
    <w:rsid w:val="00111011"/>
    <w:rsid w:val="001115C0"/>
    <w:rsid w:val="00111AD9"/>
    <w:rsid w:val="0011203F"/>
    <w:rsid w:val="00112B8F"/>
    <w:rsid w:val="00112CFB"/>
    <w:rsid w:val="00113495"/>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31"/>
    <w:rsid w:val="001274AC"/>
    <w:rsid w:val="001275E6"/>
    <w:rsid w:val="00127B6B"/>
    <w:rsid w:val="00127DE2"/>
    <w:rsid w:val="00130220"/>
    <w:rsid w:val="001310F5"/>
    <w:rsid w:val="00131875"/>
    <w:rsid w:val="00131AC6"/>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D50"/>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E38"/>
    <w:rsid w:val="001544AB"/>
    <w:rsid w:val="0015452C"/>
    <w:rsid w:val="00154BE2"/>
    <w:rsid w:val="00155732"/>
    <w:rsid w:val="00155E24"/>
    <w:rsid w:val="001560E4"/>
    <w:rsid w:val="001560ED"/>
    <w:rsid w:val="001563F1"/>
    <w:rsid w:val="0015660E"/>
    <w:rsid w:val="001572A5"/>
    <w:rsid w:val="0015737A"/>
    <w:rsid w:val="00157847"/>
    <w:rsid w:val="00160786"/>
    <w:rsid w:val="00160A67"/>
    <w:rsid w:val="00161AEB"/>
    <w:rsid w:val="00162262"/>
    <w:rsid w:val="00162BD5"/>
    <w:rsid w:val="001630E4"/>
    <w:rsid w:val="001639BC"/>
    <w:rsid w:val="001644EB"/>
    <w:rsid w:val="0016465B"/>
    <w:rsid w:val="001647FA"/>
    <w:rsid w:val="00166868"/>
    <w:rsid w:val="001669CF"/>
    <w:rsid w:val="001672A1"/>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61B7"/>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002"/>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218"/>
    <w:rsid w:val="002116CA"/>
    <w:rsid w:val="002127E3"/>
    <w:rsid w:val="00213C10"/>
    <w:rsid w:val="00213F4E"/>
    <w:rsid w:val="00213F9D"/>
    <w:rsid w:val="00214132"/>
    <w:rsid w:val="002148CF"/>
    <w:rsid w:val="00214E0D"/>
    <w:rsid w:val="0021517F"/>
    <w:rsid w:val="002159DE"/>
    <w:rsid w:val="002165F9"/>
    <w:rsid w:val="00216685"/>
    <w:rsid w:val="00217206"/>
    <w:rsid w:val="00217441"/>
    <w:rsid w:val="002202EC"/>
    <w:rsid w:val="00220626"/>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9FA"/>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3D4C"/>
    <w:rsid w:val="002944CA"/>
    <w:rsid w:val="00295C43"/>
    <w:rsid w:val="0029639B"/>
    <w:rsid w:val="00296FD8"/>
    <w:rsid w:val="0029743A"/>
    <w:rsid w:val="00297C16"/>
    <w:rsid w:val="00297DBE"/>
    <w:rsid w:val="002A0724"/>
    <w:rsid w:val="002A07C1"/>
    <w:rsid w:val="002A08EC"/>
    <w:rsid w:val="002A18CE"/>
    <w:rsid w:val="002A1BD6"/>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284"/>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0D1A"/>
    <w:rsid w:val="002D13B7"/>
    <w:rsid w:val="002D20FC"/>
    <w:rsid w:val="002D26FA"/>
    <w:rsid w:val="002D2B4E"/>
    <w:rsid w:val="002D4746"/>
    <w:rsid w:val="002D47AE"/>
    <w:rsid w:val="002D4E37"/>
    <w:rsid w:val="002D52E0"/>
    <w:rsid w:val="002D5A7E"/>
    <w:rsid w:val="002D68CF"/>
    <w:rsid w:val="002E02F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5D5"/>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37F4D"/>
    <w:rsid w:val="0034150F"/>
    <w:rsid w:val="0034298C"/>
    <w:rsid w:val="0034305B"/>
    <w:rsid w:val="00343E84"/>
    <w:rsid w:val="003444EB"/>
    <w:rsid w:val="00344778"/>
    <w:rsid w:val="00344F78"/>
    <w:rsid w:val="0034511B"/>
    <w:rsid w:val="00345740"/>
    <w:rsid w:val="003504EC"/>
    <w:rsid w:val="003509B5"/>
    <w:rsid w:val="00350EF6"/>
    <w:rsid w:val="00351118"/>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1B2A"/>
    <w:rsid w:val="00362C5A"/>
    <w:rsid w:val="00362FFF"/>
    <w:rsid w:val="00364283"/>
    <w:rsid w:val="003643CE"/>
    <w:rsid w:val="00364C7A"/>
    <w:rsid w:val="003656D5"/>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2950"/>
    <w:rsid w:val="003B3A49"/>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42F"/>
    <w:rsid w:val="0040689B"/>
    <w:rsid w:val="00406F4B"/>
    <w:rsid w:val="004073B0"/>
    <w:rsid w:val="00407687"/>
    <w:rsid w:val="0041093B"/>
    <w:rsid w:val="00410BEC"/>
    <w:rsid w:val="004111BE"/>
    <w:rsid w:val="00412215"/>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5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46FF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4BC"/>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4D25"/>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38"/>
    <w:rsid w:val="004A6F8B"/>
    <w:rsid w:val="004A705C"/>
    <w:rsid w:val="004A70E9"/>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69AE"/>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61E5"/>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6B9A"/>
    <w:rsid w:val="00577005"/>
    <w:rsid w:val="005770BC"/>
    <w:rsid w:val="005777FA"/>
    <w:rsid w:val="00577BE7"/>
    <w:rsid w:val="00581367"/>
    <w:rsid w:val="005818D9"/>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C5A"/>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300"/>
    <w:rsid w:val="005C17D4"/>
    <w:rsid w:val="005C18B0"/>
    <w:rsid w:val="005C1B10"/>
    <w:rsid w:val="005C2EA8"/>
    <w:rsid w:val="005C3A28"/>
    <w:rsid w:val="005C4037"/>
    <w:rsid w:val="005C4994"/>
    <w:rsid w:val="005C5849"/>
    <w:rsid w:val="005C5AA6"/>
    <w:rsid w:val="005C5E0A"/>
    <w:rsid w:val="005C5E4D"/>
    <w:rsid w:val="005C7CAD"/>
    <w:rsid w:val="005D02FA"/>
    <w:rsid w:val="005D0790"/>
    <w:rsid w:val="005D0E4D"/>
    <w:rsid w:val="005D2043"/>
    <w:rsid w:val="005D20FC"/>
    <w:rsid w:val="005D230E"/>
    <w:rsid w:val="005D2464"/>
    <w:rsid w:val="005D24A8"/>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2C31"/>
    <w:rsid w:val="005E35FD"/>
    <w:rsid w:val="005E383F"/>
    <w:rsid w:val="005E3F88"/>
    <w:rsid w:val="005E5220"/>
    <w:rsid w:val="005E7342"/>
    <w:rsid w:val="005E7698"/>
    <w:rsid w:val="005E77D7"/>
    <w:rsid w:val="005E7CAF"/>
    <w:rsid w:val="005E7E5E"/>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4D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2DE1"/>
    <w:rsid w:val="00672F84"/>
    <w:rsid w:val="006730FA"/>
    <w:rsid w:val="00673D7C"/>
    <w:rsid w:val="00673FBF"/>
    <w:rsid w:val="00674460"/>
    <w:rsid w:val="006744FB"/>
    <w:rsid w:val="00676A4B"/>
    <w:rsid w:val="00676C9B"/>
    <w:rsid w:val="00677E8D"/>
    <w:rsid w:val="00680A97"/>
    <w:rsid w:val="00680C3F"/>
    <w:rsid w:val="0068102D"/>
    <w:rsid w:val="0068112F"/>
    <w:rsid w:val="0068226B"/>
    <w:rsid w:val="00682ED3"/>
    <w:rsid w:val="0068370B"/>
    <w:rsid w:val="00684BDE"/>
    <w:rsid w:val="00684FBD"/>
    <w:rsid w:val="00685535"/>
    <w:rsid w:val="00685D3B"/>
    <w:rsid w:val="00687817"/>
    <w:rsid w:val="0069008A"/>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B12"/>
    <w:rsid w:val="00722CD9"/>
    <w:rsid w:val="00722E33"/>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020"/>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02"/>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20B"/>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6771"/>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6AAB"/>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69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1FBF"/>
    <w:rsid w:val="00842061"/>
    <w:rsid w:val="00843971"/>
    <w:rsid w:val="00843AFD"/>
    <w:rsid w:val="00843B71"/>
    <w:rsid w:val="00843BDF"/>
    <w:rsid w:val="00844468"/>
    <w:rsid w:val="008444F8"/>
    <w:rsid w:val="0084549C"/>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6F99"/>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4FCC"/>
    <w:rsid w:val="008A59E9"/>
    <w:rsid w:val="008A6605"/>
    <w:rsid w:val="008A668F"/>
    <w:rsid w:val="008A6A11"/>
    <w:rsid w:val="008A6C6F"/>
    <w:rsid w:val="008A6EA4"/>
    <w:rsid w:val="008A70C3"/>
    <w:rsid w:val="008A71B7"/>
    <w:rsid w:val="008A72A4"/>
    <w:rsid w:val="008A75C5"/>
    <w:rsid w:val="008A7669"/>
    <w:rsid w:val="008A7819"/>
    <w:rsid w:val="008B01A2"/>
    <w:rsid w:val="008B07A9"/>
    <w:rsid w:val="008B0872"/>
    <w:rsid w:val="008B0DCC"/>
    <w:rsid w:val="008B1651"/>
    <w:rsid w:val="008B2DEB"/>
    <w:rsid w:val="008B3537"/>
    <w:rsid w:val="008B3BB2"/>
    <w:rsid w:val="008B3D4F"/>
    <w:rsid w:val="008B43F9"/>
    <w:rsid w:val="008B46E7"/>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3C8"/>
    <w:rsid w:val="008D5E0F"/>
    <w:rsid w:val="008D5FCD"/>
    <w:rsid w:val="008D64BA"/>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7167"/>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74A"/>
    <w:rsid w:val="00900BAA"/>
    <w:rsid w:val="00901845"/>
    <w:rsid w:val="00901AAA"/>
    <w:rsid w:val="00902375"/>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2E"/>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242"/>
    <w:rsid w:val="009365EB"/>
    <w:rsid w:val="00936F26"/>
    <w:rsid w:val="0094086F"/>
    <w:rsid w:val="00940AA2"/>
    <w:rsid w:val="00940B68"/>
    <w:rsid w:val="00940DEA"/>
    <w:rsid w:val="00940DF4"/>
    <w:rsid w:val="00941A1C"/>
    <w:rsid w:val="00942CAE"/>
    <w:rsid w:val="00943048"/>
    <w:rsid w:val="0094335F"/>
    <w:rsid w:val="00943704"/>
    <w:rsid w:val="009439ED"/>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71B"/>
    <w:rsid w:val="009A637B"/>
    <w:rsid w:val="009A67CD"/>
    <w:rsid w:val="009A6B64"/>
    <w:rsid w:val="009A788B"/>
    <w:rsid w:val="009A7E1C"/>
    <w:rsid w:val="009B003C"/>
    <w:rsid w:val="009B0B91"/>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5B7A"/>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1C6E"/>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57000"/>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5A5D"/>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8A4"/>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4EE"/>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720"/>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CB6"/>
    <w:rsid w:val="00AF2DE9"/>
    <w:rsid w:val="00AF327F"/>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9AA"/>
    <w:rsid w:val="00B05A41"/>
    <w:rsid w:val="00B06241"/>
    <w:rsid w:val="00B07988"/>
    <w:rsid w:val="00B07EDA"/>
    <w:rsid w:val="00B10276"/>
    <w:rsid w:val="00B11AC8"/>
    <w:rsid w:val="00B11C22"/>
    <w:rsid w:val="00B11E9A"/>
    <w:rsid w:val="00B12262"/>
    <w:rsid w:val="00B13818"/>
    <w:rsid w:val="00B13C59"/>
    <w:rsid w:val="00B14DDF"/>
    <w:rsid w:val="00B14E6C"/>
    <w:rsid w:val="00B151C6"/>
    <w:rsid w:val="00B15CC4"/>
    <w:rsid w:val="00B171DA"/>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5FD1"/>
    <w:rsid w:val="00B364F3"/>
    <w:rsid w:val="00B36993"/>
    <w:rsid w:val="00B40294"/>
    <w:rsid w:val="00B40D73"/>
    <w:rsid w:val="00B411BF"/>
    <w:rsid w:val="00B415C1"/>
    <w:rsid w:val="00B426FE"/>
    <w:rsid w:val="00B4299D"/>
    <w:rsid w:val="00B42E0D"/>
    <w:rsid w:val="00B430D3"/>
    <w:rsid w:val="00B43215"/>
    <w:rsid w:val="00B433B2"/>
    <w:rsid w:val="00B437BD"/>
    <w:rsid w:val="00B439FA"/>
    <w:rsid w:val="00B43A55"/>
    <w:rsid w:val="00B43F99"/>
    <w:rsid w:val="00B4485B"/>
    <w:rsid w:val="00B448C2"/>
    <w:rsid w:val="00B46FB7"/>
    <w:rsid w:val="00B477AA"/>
    <w:rsid w:val="00B4783F"/>
    <w:rsid w:val="00B47AB8"/>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736"/>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611"/>
    <w:rsid w:val="00BB1D67"/>
    <w:rsid w:val="00BB214E"/>
    <w:rsid w:val="00BB23BD"/>
    <w:rsid w:val="00BB301E"/>
    <w:rsid w:val="00BB3936"/>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763"/>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71D"/>
    <w:rsid w:val="00BD48CD"/>
    <w:rsid w:val="00BD4EA5"/>
    <w:rsid w:val="00BD567C"/>
    <w:rsid w:val="00BD5A65"/>
    <w:rsid w:val="00BD674B"/>
    <w:rsid w:val="00BD689C"/>
    <w:rsid w:val="00BD68BE"/>
    <w:rsid w:val="00BD737D"/>
    <w:rsid w:val="00BD7F9E"/>
    <w:rsid w:val="00BE09DC"/>
    <w:rsid w:val="00BE0D74"/>
    <w:rsid w:val="00BE1378"/>
    <w:rsid w:val="00BE1A06"/>
    <w:rsid w:val="00BE1D46"/>
    <w:rsid w:val="00BE20F7"/>
    <w:rsid w:val="00BE2BB7"/>
    <w:rsid w:val="00BE40F3"/>
    <w:rsid w:val="00BE65B3"/>
    <w:rsid w:val="00BE69FE"/>
    <w:rsid w:val="00BE742D"/>
    <w:rsid w:val="00BF0ACA"/>
    <w:rsid w:val="00BF0FD5"/>
    <w:rsid w:val="00BF10D2"/>
    <w:rsid w:val="00BF116C"/>
    <w:rsid w:val="00BF120B"/>
    <w:rsid w:val="00BF19D1"/>
    <w:rsid w:val="00BF2262"/>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01"/>
    <w:rsid w:val="00C40FA9"/>
    <w:rsid w:val="00C41332"/>
    <w:rsid w:val="00C419A3"/>
    <w:rsid w:val="00C41B56"/>
    <w:rsid w:val="00C41D2B"/>
    <w:rsid w:val="00C426E6"/>
    <w:rsid w:val="00C44258"/>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09A"/>
    <w:rsid w:val="00C5337B"/>
    <w:rsid w:val="00C544CA"/>
    <w:rsid w:val="00C54C62"/>
    <w:rsid w:val="00C54E06"/>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36AD"/>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941"/>
    <w:rsid w:val="00C93DE2"/>
    <w:rsid w:val="00C94BD7"/>
    <w:rsid w:val="00C95730"/>
    <w:rsid w:val="00C95962"/>
    <w:rsid w:val="00C96FBB"/>
    <w:rsid w:val="00C96FE0"/>
    <w:rsid w:val="00C97A35"/>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147"/>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2C1"/>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FC8"/>
    <w:rsid w:val="00D05FD4"/>
    <w:rsid w:val="00D06088"/>
    <w:rsid w:val="00D065A5"/>
    <w:rsid w:val="00D0675C"/>
    <w:rsid w:val="00D06800"/>
    <w:rsid w:val="00D06869"/>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4F8"/>
    <w:rsid w:val="00D27695"/>
    <w:rsid w:val="00D30320"/>
    <w:rsid w:val="00D30756"/>
    <w:rsid w:val="00D31502"/>
    <w:rsid w:val="00D32B70"/>
    <w:rsid w:val="00D33313"/>
    <w:rsid w:val="00D33410"/>
    <w:rsid w:val="00D33783"/>
    <w:rsid w:val="00D33EF4"/>
    <w:rsid w:val="00D344C9"/>
    <w:rsid w:val="00D34666"/>
    <w:rsid w:val="00D34F9F"/>
    <w:rsid w:val="00D3610A"/>
    <w:rsid w:val="00D3629D"/>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3BB"/>
    <w:rsid w:val="00D53407"/>
    <w:rsid w:val="00D535D2"/>
    <w:rsid w:val="00D53768"/>
    <w:rsid w:val="00D54135"/>
    <w:rsid w:val="00D5456B"/>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3689"/>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974E4"/>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4896"/>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7E"/>
    <w:rsid w:val="00DC76BA"/>
    <w:rsid w:val="00DD132F"/>
    <w:rsid w:val="00DD1521"/>
    <w:rsid w:val="00DD1C2F"/>
    <w:rsid w:val="00DD1ED7"/>
    <w:rsid w:val="00DD242B"/>
    <w:rsid w:val="00DD2C54"/>
    <w:rsid w:val="00DD3430"/>
    <w:rsid w:val="00DD35A0"/>
    <w:rsid w:val="00DD4546"/>
    <w:rsid w:val="00DD6396"/>
    <w:rsid w:val="00DD6C70"/>
    <w:rsid w:val="00DD6E8E"/>
    <w:rsid w:val="00DD70C8"/>
    <w:rsid w:val="00DD7F36"/>
    <w:rsid w:val="00DE0C03"/>
    <w:rsid w:val="00DE21CF"/>
    <w:rsid w:val="00DE273A"/>
    <w:rsid w:val="00DE2C64"/>
    <w:rsid w:val="00DE3E7C"/>
    <w:rsid w:val="00DE4134"/>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8AD"/>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580"/>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B06"/>
    <w:rsid w:val="00E65EF0"/>
    <w:rsid w:val="00E668E2"/>
    <w:rsid w:val="00E6767F"/>
    <w:rsid w:val="00E67F22"/>
    <w:rsid w:val="00E705E5"/>
    <w:rsid w:val="00E70B0C"/>
    <w:rsid w:val="00E713AC"/>
    <w:rsid w:val="00E71EFF"/>
    <w:rsid w:val="00E72246"/>
    <w:rsid w:val="00E722AC"/>
    <w:rsid w:val="00E723D3"/>
    <w:rsid w:val="00E725B6"/>
    <w:rsid w:val="00E72E90"/>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DC6"/>
    <w:rsid w:val="00E85FB9"/>
    <w:rsid w:val="00E86072"/>
    <w:rsid w:val="00E86752"/>
    <w:rsid w:val="00E86D0D"/>
    <w:rsid w:val="00E873F1"/>
    <w:rsid w:val="00E87AE6"/>
    <w:rsid w:val="00E9009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7F1"/>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D7CC2"/>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960"/>
    <w:rsid w:val="00EF4E5E"/>
    <w:rsid w:val="00EF4F32"/>
    <w:rsid w:val="00EF6848"/>
    <w:rsid w:val="00EF754B"/>
    <w:rsid w:val="00EF7CE1"/>
    <w:rsid w:val="00F000F0"/>
    <w:rsid w:val="00F00122"/>
    <w:rsid w:val="00F00923"/>
    <w:rsid w:val="00F009F4"/>
    <w:rsid w:val="00F00C9D"/>
    <w:rsid w:val="00F01090"/>
    <w:rsid w:val="00F01A06"/>
    <w:rsid w:val="00F01A58"/>
    <w:rsid w:val="00F0219B"/>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055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01F"/>
    <w:rsid w:val="00F41605"/>
    <w:rsid w:val="00F41F9B"/>
    <w:rsid w:val="00F42049"/>
    <w:rsid w:val="00F4240E"/>
    <w:rsid w:val="00F42511"/>
    <w:rsid w:val="00F42C2B"/>
    <w:rsid w:val="00F4355A"/>
    <w:rsid w:val="00F43F18"/>
    <w:rsid w:val="00F4406A"/>
    <w:rsid w:val="00F44100"/>
    <w:rsid w:val="00F44833"/>
    <w:rsid w:val="00F44D2F"/>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5C8"/>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72A"/>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506"/>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156"/>
    <w:rsid w:val="00FC553E"/>
    <w:rsid w:val="00FC65A0"/>
    <w:rsid w:val="00FD0386"/>
    <w:rsid w:val="00FD04EB"/>
    <w:rsid w:val="00FD10D2"/>
    <w:rsid w:val="00FD16F7"/>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7610">
      <w:bodyDiv w:val="1"/>
      <w:marLeft w:val="0"/>
      <w:marRight w:val="0"/>
      <w:marTop w:val="0"/>
      <w:marBottom w:val="0"/>
      <w:divBdr>
        <w:top w:val="none" w:sz="0" w:space="0" w:color="auto"/>
        <w:left w:val="none" w:sz="0" w:space="0" w:color="auto"/>
        <w:bottom w:val="none" w:sz="0" w:space="0" w:color="auto"/>
        <w:right w:val="none" w:sz="0" w:space="0" w:color="auto"/>
      </w:divBdr>
    </w:div>
    <w:div w:id="28533095">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79168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26246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1249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466095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B48C04-5B96-4232-B26B-49BBE041C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4</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7</cp:revision>
  <cp:lastPrinted>2010-10-04T23:31:00Z</cp:lastPrinted>
  <dcterms:created xsi:type="dcterms:W3CDTF">2017-11-17T22:36:00Z</dcterms:created>
  <dcterms:modified xsi:type="dcterms:W3CDTF">2017-11-18T02:03:00Z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